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6B34" w:rsidRDefault="002602AB">
      <w:pPr>
        <w:spacing w:before="120" w:after="120"/>
        <w:jc w:val="center"/>
        <w:rPr>
          <w:b/>
          <w:sz w:val="32"/>
          <w:szCs w:val="32"/>
        </w:rPr>
      </w:pPr>
      <w:r>
        <w:rPr>
          <w:b/>
          <w:sz w:val="32"/>
          <w:szCs w:val="32"/>
        </w:rPr>
        <w:t>DRAFT Protocol on Sustainable Agriculture and Rural Development to the Framework Convention on the Protection and Sustainable Development of the Carpathians</w:t>
      </w:r>
    </w:p>
    <w:p w:rsidR="00DC6979" w:rsidRDefault="002602AB">
      <w:pPr>
        <w:spacing w:before="120" w:after="120"/>
        <w:jc w:val="center"/>
      </w:pPr>
      <w:r>
        <w:rPr>
          <w:b/>
          <w:sz w:val="32"/>
          <w:szCs w:val="32"/>
        </w:rPr>
        <w:t xml:space="preserve"> </w:t>
      </w:r>
      <w:commentRangeStart w:id="0"/>
      <w:r>
        <w:rPr>
          <w:b/>
          <w:sz w:val="32"/>
          <w:szCs w:val="32"/>
        </w:rPr>
        <w:t>done in… Hungary on… 2017</w:t>
      </w:r>
      <w:commentRangeEnd w:id="0"/>
      <w:r w:rsidR="00416374">
        <w:rPr>
          <w:rStyle w:val="CommentReference"/>
        </w:rPr>
        <w:commentReference w:id="0"/>
      </w:r>
    </w:p>
    <w:p w:rsidR="00DC6979" w:rsidRDefault="00DC6979">
      <w:pPr>
        <w:spacing w:before="120" w:after="120"/>
      </w:pPr>
    </w:p>
    <w:p w:rsidR="00DC6979" w:rsidRDefault="00DC6979">
      <w:pPr>
        <w:spacing w:before="120" w:after="120"/>
      </w:pPr>
    </w:p>
    <w:p w:rsidR="00DC6979" w:rsidRDefault="002602AB">
      <w:r>
        <w:br w:type="page"/>
      </w:r>
    </w:p>
    <w:p w:rsidR="00DC6979" w:rsidRDefault="00DC6979">
      <w:pPr>
        <w:spacing w:before="120" w:after="120"/>
      </w:pPr>
    </w:p>
    <w:p w:rsidR="00DC6979" w:rsidRDefault="00DC6979">
      <w:pPr>
        <w:spacing w:before="120" w:after="120"/>
      </w:pPr>
    </w:p>
    <w:p w:rsidR="00761717" w:rsidRPr="00761717" w:rsidRDefault="002602AB" w:rsidP="00761717">
      <w:pPr>
        <w:spacing w:before="120" w:after="120"/>
        <w:ind w:left="284"/>
        <w:rPr>
          <w:b/>
        </w:rPr>
      </w:pPr>
      <w:r>
        <w:rPr>
          <w:b/>
        </w:rPr>
        <w:t>THE PARTIES TO THIS PROTOCOL</w:t>
      </w:r>
    </w:p>
    <w:p w:rsidR="00DC6979" w:rsidRDefault="002602AB">
      <w:pPr>
        <w:numPr>
          <w:ilvl w:val="0"/>
          <w:numId w:val="2"/>
        </w:numPr>
        <w:spacing w:before="120" w:after="120"/>
        <w:ind w:left="284" w:hanging="284"/>
      </w:pPr>
      <w:r>
        <w:rPr>
          <w:b/>
        </w:rPr>
        <w:t xml:space="preserve"> </w:t>
      </w:r>
      <w:r>
        <w:t>IN ACCORDANCE with their tasks, arising from the Framework Convention on the Protection and Sustainable Development of the Carpathians, hereinafter referred to as the “Carpathian Convention” (Kyiv, 2003), of pursuing a comprehensive policy and cooperating for the protection and sustainable development of the Carpathians;</w:t>
      </w:r>
    </w:p>
    <w:p w:rsidR="00DC6979" w:rsidRDefault="002602AB">
      <w:pPr>
        <w:numPr>
          <w:ilvl w:val="0"/>
          <w:numId w:val="2"/>
        </w:numPr>
        <w:spacing w:before="120" w:after="120"/>
        <w:ind w:left="284" w:hanging="284"/>
      </w:pPr>
      <w:r>
        <w:t>AWARE of the importance of agriculture and rural development for the Carpathian region in terms of economy, social aspects, environment and cultural heritage;</w:t>
      </w:r>
    </w:p>
    <w:p w:rsidR="00DC6979" w:rsidRDefault="002602AB">
      <w:pPr>
        <w:numPr>
          <w:ilvl w:val="0"/>
          <w:numId w:val="2"/>
        </w:numPr>
        <w:spacing w:before="120" w:after="120"/>
        <w:ind w:left="284" w:hanging="284"/>
      </w:pPr>
      <w:r>
        <w:t>CONSCIOUS of the various natural/local resources in the Carpathian Countries, their rural realities and agriculture practices;</w:t>
      </w:r>
    </w:p>
    <w:p w:rsidR="00761717" w:rsidRDefault="002602AB" w:rsidP="00761717">
      <w:pPr>
        <w:numPr>
          <w:ilvl w:val="0"/>
          <w:numId w:val="2"/>
        </w:numPr>
        <w:spacing w:before="120" w:after="120"/>
        <w:ind w:left="284" w:hanging="284"/>
      </w:pPr>
      <w:r>
        <w:t>AIMING at promoting measures and programs which use the potential of agriculture and rural areas to reduce rural poverty, provide and diversify incomes to local population, sustain the viability of the rural regions and improve the quality of life to attract people staying in the area;</w:t>
      </w:r>
    </w:p>
    <w:p w:rsidR="00DC6979" w:rsidRDefault="002602AB" w:rsidP="00761717">
      <w:pPr>
        <w:numPr>
          <w:ilvl w:val="0"/>
          <w:numId w:val="2"/>
        </w:numPr>
        <w:spacing w:before="120" w:after="120"/>
        <w:ind w:left="284" w:hanging="284"/>
      </w:pPr>
      <w:r>
        <w:t>IN ACCORDANCE with the provisions of Article 7 of the Carpathian Convention, Sustainable agriculture and forestry, Article 4: Conservation and sustainable use of biological and landscape diversity as well as Article 11: Sustainable agriculture and forestry with a focus on Cultural heritage and traditional knowledge that concerns on crafting and marketing of local goods, arts and ha</w:t>
      </w:r>
      <w:r w:rsidR="00724BB3">
        <w:t>ndicrafts;</w:t>
      </w:r>
    </w:p>
    <w:p w:rsidR="00DC6979" w:rsidRDefault="002602AB">
      <w:pPr>
        <w:numPr>
          <w:ilvl w:val="0"/>
          <w:numId w:val="2"/>
        </w:numPr>
        <w:spacing w:before="120" w:after="120"/>
        <w:ind w:left="284" w:hanging="284"/>
      </w:pPr>
      <w:r>
        <w:t>NOTING that all Parties to the Protocol have ratified the Convention of Biological Diversity (CBD) at Rio de Janeiro (1992) and are Parties to the Carpathian Protocols on: Conservation and Sustainable Use of Biological and Landscape Diversity as well as</w:t>
      </w:r>
      <w:r w:rsidR="00724BB3">
        <w:t xml:space="preserve"> Sustainable Forest Management;</w:t>
      </w:r>
    </w:p>
    <w:p w:rsidR="00DC6979" w:rsidRDefault="002602AB">
      <w:pPr>
        <w:numPr>
          <w:ilvl w:val="0"/>
          <w:numId w:val="2"/>
        </w:numPr>
        <w:spacing w:before="120" w:after="120"/>
        <w:ind w:left="284" w:hanging="360"/>
      </w:pPr>
      <w:r>
        <w:t>TAKING INTO ACCOUNT the Sustainable Development Goals</w:t>
      </w:r>
      <w:r w:rsidR="00FB6B34">
        <w:t xml:space="preserve"> </w:t>
      </w:r>
      <w:r>
        <w:t>(SDGs) and their focus on the achievement of food security, improved nutrition and promotion of sustainable agriculture;</w:t>
      </w:r>
    </w:p>
    <w:p w:rsidR="00DC6979" w:rsidRDefault="002602AB">
      <w:pPr>
        <w:numPr>
          <w:ilvl w:val="0"/>
          <w:numId w:val="2"/>
        </w:numPr>
        <w:spacing w:before="120" w:after="120"/>
        <w:ind w:left="284" w:hanging="284"/>
      </w:pPr>
      <w:r>
        <w:t xml:space="preserve">ACKNOWLEDGING the </w:t>
      </w:r>
      <w:r w:rsidR="00761717">
        <w:t>endeavours</w:t>
      </w:r>
      <w:r>
        <w:t xml:space="preserve"> and achievements within the Council of Europe aiming to support socio-economic viable rural areas and maintaining agricultural activities through measures in the framework of EU’s cohesion policy and specific agro-environmental measures, and compensatory allowances for agriculture in mountain areas;</w:t>
      </w:r>
    </w:p>
    <w:p w:rsidR="00DC6979" w:rsidRDefault="002602AB">
      <w:pPr>
        <w:numPr>
          <w:ilvl w:val="0"/>
          <w:numId w:val="2"/>
        </w:numPr>
        <w:spacing w:before="120" w:after="120"/>
        <w:ind w:left="284" w:hanging="284"/>
      </w:pPr>
      <w:r>
        <w:t>AIMING at ensuring a more effective implementation of existing legal instruments, and building upon international programs;</w:t>
      </w:r>
    </w:p>
    <w:p w:rsidR="00DC6979" w:rsidRDefault="002602AB">
      <w:pPr>
        <w:numPr>
          <w:ilvl w:val="0"/>
          <w:numId w:val="2"/>
        </w:numPr>
        <w:spacing w:before="120" w:after="120"/>
        <w:ind w:left="284" w:hanging="284"/>
      </w:pPr>
      <w:r>
        <w:t>TAKING INTO ACCOUNT that efforts to support and to maintain sustainable development in the agricultural sector with an integrative approach in the Carpathian rural areas cannot be achieved by one country alone and require hence interregional and transnational cooperation;</w:t>
      </w:r>
    </w:p>
    <w:p w:rsidR="00643D4F" w:rsidRDefault="00FB6B34">
      <w:pPr>
        <w:numPr>
          <w:ilvl w:val="0"/>
          <w:numId w:val="2"/>
        </w:numPr>
        <w:spacing w:before="120" w:after="120"/>
        <w:ind w:left="284" w:hanging="284"/>
      </w:pPr>
      <w:r>
        <w:t>AWARE of</w:t>
      </w:r>
      <w:r w:rsidR="002602AB">
        <w:t xml:space="preserve"> </w:t>
      </w:r>
      <w:r w:rsidR="00643D4F">
        <w:t xml:space="preserve">the </w:t>
      </w:r>
      <w:r w:rsidR="002602AB">
        <w:t>challenges related to Climate Change</w:t>
      </w:r>
      <w:r w:rsidR="00643D4F" w:rsidRPr="00643D4F">
        <w:rPr>
          <w:color w:val="666666"/>
          <w:sz w:val="18"/>
          <w:szCs w:val="18"/>
          <w:shd w:val="clear" w:color="auto" w:fill="FFFFFF"/>
        </w:rPr>
        <w:t xml:space="preserve"> </w:t>
      </w:r>
      <w:r w:rsidR="00643D4F" w:rsidRPr="00643D4F">
        <w:t xml:space="preserve">Impacts, such as drought, floods, extreme weather events and </w:t>
      </w:r>
      <w:r w:rsidR="00724BB3">
        <w:t>reduced food and water security;</w:t>
      </w:r>
    </w:p>
    <w:p w:rsidR="00DC6979" w:rsidRDefault="00643D4F" w:rsidP="00643D4F">
      <w:pPr>
        <w:numPr>
          <w:ilvl w:val="0"/>
          <w:numId w:val="2"/>
        </w:numPr>
        <w:spacing w:before="120" w:after="120"/>
        <w:ind w:left="284" w:hanging="284"/>
      </w:pPr>
      <w:r>
        <w:lastRenderedPageBreak/>
        <w:t>AWARE</w:t>
      </w:r>
      <w:r w:rsidR="00876D96" w:rsidRPr="00876D96">
        <w:t xml:space="preserve"> </w:t>
      </w:r>
      <w:r w:rsidR="00876D96">
        <w:t xml:space="preserve">of the many threats coming from impacts of global changes including </w:t>
      </w:r>
      <w:r w:rsidR="002602AB">
        <w:t>raising barriers for processing</w:t>
      </w:r>
      <w:r w:rsidR="00876D96">
        <w:t xml:space="preserve"> and selling typical products on</w:t>
      </w:r>
      <w:r w:rsidR="002602AB">
        <w:t xml:space="preserve"> global markets;</w:t>
      </w:r>
    </w:p>
    <w:p w:rsidR="00DC6979" w:rsidRDefault="002602AB">
      <w:pPr>
        <w:numPr>
          <w:ilvl w:val="0"/>
          <w:numId w:val="2"/>
        </w:numPr>
        <w:spacing w:before="120" w:after="120"/>
        <w:ind w:left="284" w:hanging="284"/>
      </w:pPr>
      <w:r>
        <w:t xml:space="preserve">RECOGNIZING the big diversity of agriculture practices among and within the Carpathian Countries; </w:t>
      </w:r>
    </w:p>
    <w:p w:rsidR="00DC6979" w:rsidRDefault="002602AB">
      <w:pPr>
        <w:numPr>
          <w:ilvl w:val="0"/>
          <w:numId w:val="2"/>
        </w:numPr>
        <w:spacing w:before="120" w:after="120"/>
        <w:ind w:left="284" w:hanging="284"/>
      </w:pPr>
      <w:r>
        <w:t>RECOGNIZING the role of agriculture on prevention of erosion and land degradation and contribution to risk management;</w:t>
      </w:r>
    </w:p>
    <w:p w:rsidR="00DC6979" w:rsidRDefault="002602AB">
      <w:pPr>
        <w:numPr>
          <w:ilvl w:val="0"/>
          <w:numId w:val="2"/>
        </w:numPr>
        <w:spacing w:before="120" w:after="120"/>
        <w:ind w:left="284" w:hanging="284"/>
      </w:pPr>
      <w:r>
        <w:t xml:space="preserve">AWARE of the common character of the actual and future challenges for agricultural activities and practices as well as for rural areas and the added value of trans-boundary cooperation in exchanging Carpathian-wide experiences for accessing the global food markets; </w:t>
      </w:r>
    </w:p>
    <w:p w:rsidR="00DC6979" w:rsidRDefault="002602AB">
      <w:pPr>
        <w:numPr>
          <w:ilvl w:val="0"/>
          <w:numId w:val="2"/>
        </w:numPr>
        <w:spacing w:before="120" w:after="120"/>
        <w:ind w:left="284" w:hanging="284"/>
      </w:pPr>
      <w:r>
        <w:t>AIMING to cooperate on the sustainable development of agriculture and of rural areas based on local resources to protect traditional practices, knowledge and species, to safeguard cultural landscapes and to improve and promote durable economic progress;</w:t>
      </w:r>
    </w:p>
    <w:p w:rsidR="00DC6979" w:rsidRDefault="00DC6979">
      <w:pPr>
        <w:spacing w:before="120" w:after="120"/>
      </w:pPr>
    </w:p>
    <w:p w:rsidR="00DC6979" w:rsidRDefault="002602AB">
      <w:pPr>
        <w:spacing w:before="120" w:after="120"/>
      </w:pPr>
      <w:r>
        <w:t>HAVE AGREED AS FOLLOWS:</w:t>
      </w:r>
    </w:p>
    <w:p w:rsidR="00DC6979" w:rsidRDefault="002602AB">
      <w:r>
        <w:br w:type="page"/>
      </w:r>
    </w:p>
    <w:p w:rsidR="00DC6979" w:rsidRDefault="00DC6979">
      <w:pPr>
        <w:jc w:val="left"/>
      </w:pPr>
    </w:p>
    <w:p w:rsidR="00DC6979" w:rsidRDefault="002602AB">
      <w:pPr>
        <w:spacing w:before="120" w:after="120"/>
        <w:jc w:val="center"/>
      </w:pPr>
      <w:r>
        <w:rPr>
          <w:b/>
          <w:sz w:val="28"/>
          <w:szCs w:val="28"/>
        </w:rPr>
        <w:t>Chapter I</w:t>
      </w:r>
    </w:p>
    <w:p w:rsidR="00DC6979" w:rsidRDefault="002602AB">
      <w:pPr>
        <w:spacing w:before="120" w:after="120"/>
        <w:jc w:val="center"/>
      </w:pPr>
      <w:r>
        <w:rPr>
          <w:b/>
          <w:sz w:val="28"/>
          <w:szCs w:val="28"/>
        </w:rPr>
        <w:t>Objectives, geographical scope and definitions</w:t>
      </w:r>
    </w:p>
    <w:p w:rsidR="00DC6979" w:rsidRDefault="002602AB">
      <w:pPr>
        <w:spacing w:before="120" w:after="120"/>
        <w:jc w:val="center"/>
      </w:pPr>
      <w:r>
        <w:rPr>
          <w:b/>
        </w:rPr>
        <w:t>Article 1</w:t>
      </w:r>
    </w:p>
    <w:p w:rsidR="00DC6979" w:rsidRDefault="002602AB">
      <w:pPr>
        <w:spacing w:before="120" w:after="120"/>
        <w:jc w:val="center"/>
      </w:pPr>
      <w:r>
        <w:rPr>
          <w:b/>
          <w:i/>
        </w:rPr>
        <w:t>Objectives and principles</w:t>
      </w:r>
    </w:p>
    <w:p w:rsidR="00DC6979" w:rsidRDefault="00DC6979">
      <w:pPr>
        <w:spacing w:before="120" w:after="120"/>
      </w:pPr>
    </w:p>
    <w:p w:rsidR="00DC6979" w:rsidRDefault="002602AB">
      <w:pPr>
        <w:numPr>
          <w:ilvl w:val="0"/>
          <w:numId w:val="6"/>
        </w:numPr>
        <w:spacing w:before="120" w:after="120"/>
        <w:ind w:hanging="360"/>
      </w:pPr>
      <w:r>
        <w:t>In accordance with art. 7 of the Carpathian Convention the objective of the Protocol on Sustainable Agriculture and Rural Development (hereinafter referred to as “SARD Protocol”) is that the Parties shall maintain the management of the traditionally cultivated land following the principles of sustainability. Corresponding national agricultural policies shall integrate appropriate measures considering these principles. They should consist of an integrative and endogenous governance approach to guarantee sound agricultural measures to sustain mountain ecosystems and typical landscapes with its high ecological value and its biological diversity as well as cultural values and the quality of living standards for inhabitants.</w:t>
      </w:r>
    </w:p>
    <w:p w:rsidR="00DC6979" w:rsidRDefault="002602AB">
      <w:pPr>
        <w:numPr>
          <w:ilvl w:val="0"/>
          <w:numId w:val="14"/>
        </w:numPr>
        <w:spacing w:before="120" w:after="120"/>
        <w:ind w:hanging="360"/>
      </w:pPr>
      <w:r>
        <w:t>In order to achieve the above objective, the Parties shall:</w:t>
      </w:r>
    </w:p>
    <w:p w:rsidR="00DC6979" w:rsidRDefault="002602AB">
      <w:pPr>
        <w:numPr>
          <w:ilvl w:val="1"/>
          <w:numId w:val="14"/>
        </w:numPr>
        <w:spacing w:before="120" w:after="120"/>
        <w:ind w:left="1134" w:hanging="425"/>
      </w:pPr>
      <w:r>
        <w:t xml:space="preserve">harmonize and coordinate their efforts and cooperate in finding common strategies and solutions for integrated land resource planning and management aiming at the protection of mountain ecosystems, agro-biodiversity, genetic resources and traditional cultural landscapes to sustain agricultural practices; </w:t>
      </w:r>
    </w:p>
    <w:p w:rsidR="00DC6979" w:rsidRDefault="002602AB">
      <w:pPr>
        <w:numPr>
          <w:ilvl w:val="1"/>
          <w:numId w:val="14"/>
        </w:numPr>
        <w:spacing w:before="120" w:after="120"/>
        <w:ind w:left="1134" w:hanging="425"/>
      </w:pPr>
      <w:r>
        <w:t>foster local and regional horizontal and vertical cooperation along the whole value chain and the marketing of agricultural and rural products and services to enhance and strengthen the local and regional added value;</w:t>
      </w:r>
    </w:p>
    <w:p w:rsidR="00DC6979" w:rsidRDefault="002602AB">
      <w:pPr>
        <w:numPr>
          <w:ilvl w:val="0"/>
          <w:numId w:val="14"/>
        </w:numPr>
        <w:spacing w:before="120" w:after="120"/>
        <w:ind w:left="686" w:hanging="350"/>
      </w:pPr>
      <w:r>
        <w:t>The Parties shall therefore cooperate especially on:</w:t>
      </w:r>
    </w:p>
    <w:p w:rsidR="00DC6979" w:rsidRDefault="002602AB">
      <w:pPr>
        <w:numPr>
          <w:ilvl w:val="1"/>
          <w:numId w:val="14"/>
        </w:numPr>
        <w:spacing w:before="120" w:after="120"/>
        <w:ind w:left="1134" w:hanging="425"/>
      </w:pPr>
      <w:r>
        <w:t>Designing and implementing</w:t>
      </w:r>
      <w:r w:rsidR="00724BB3">
        <w:t xml:space="preserve"> </w:t>
      </w:r>
      <w:r>
        <w:t>site specific-rural development strategies characterized by an integrative, inclusive and holistic approach taking into account the mountain framework conditions.</w:t>
      </w:r>
    </w:p>
    <w:p w:rsidR="00DC6979" w:rsidRDefault="002602AB">
      <w:pPr>
        <w:numPr>
          <w:ilvl w:val="1"/>
          <w:numId w:val="14"/>
        </w:numPr>
        <w:spacing w:before="120" w:after="120"/>
        <w:ind w:left="1134" w:hanging="425"/>
      </w:pPr>
      <w:r>
        <w:t xml:space="preserve">Ensuring and achieving common standards for the evaluation and promotion of endogenous potentials in less </w:t>
      </w:r>
      <w:r w:rsidR="00724BB3">
        <w:t>favoured</w:t>
      </w:r>
      <w:r>
        <w:t xml:space="preserve"> areas;</w:t>
      </w:r>
    </w:p>
    <w:p w:rsidR="00DC6979" w:rsidRDefault="002602AB">
      <w:pPr>
        <w:numPr>
          <w:ilvl w:val="1"/>
          <w:numId w:val="14"/>
        </w:numPr>
        <w:spacing w:before="120" w:after="120"/>
        <w:ind w:left="1134" w:hanging="425"/>
      </w:pPr>
      <w:r>
        <w:t xml:space="preserve">Developing and designing  agricultural policies and instruments that integrate environmental concerns like climate smart approaches, hazard risk management and renewable energy; </w:t>
      </w:r>
    </w:p>
    <w:p w:rsidR="00DC6979" w:rsidRDefault="002602AB">
      <w:pPr>
        <w:numPr>
          <w:ilvl w:val="1"/>
          <w:numId w:val="14"/>
        </w:numPr>
        <w:spacing w:before="120" w:after="120"/>
        <w:ind w:left="1134" w:hanging="425"/>
      </w:pPr>
      <w:r>
        <w:t xml:space="preserve">Promoting the sustainable and extensive agro-environmental practices, land resource management practices and organic farming to protect biological and traditional cultural landscape diversity, natural, semi-natural habitats including grasslands and protected areas (in accordance with art. 4, 8, 9, 15 of the </w:t>
      </w:r>
      <w:r>
        <w:lastRenderedPageBreak/>
        <w:t>Protocol on Conservation and Sustainable Use of Biological and Landscape Diversity to the Carpathian Convention (Biodiversity Protocol);</w:t>
      </w:r>
    </w:p>
    <w:p w:rsidR="00DC6979" w:rsidRDefault="002602AB">
      <w:pPr>
        <w:numPr>
          <w:ilvl w:val="1"/>
          <w:numId w:val="14"/>
        </w:numPr>
        <w:spacing w:before="120" w:after="120"/>
        <w:ind w:left="1134" w:hanging="425"/>
      </w:pPr>
      <w:r>
        <w:t xml:space="preserve">Enhancing the connectivity and ecological networks between the protected areas; </w:t>
      </w:r>
    </w:p>
    <w:p w:rsidR="00DC6979" w:rsidRDefault="00724BB3">
      <w:pPr>
        <w:numPr>
          <w:ilvl w:val="1"/>
          <w:numId w:val="14"/>
        </w:numPr>
        <w:spacing w:before="120" w:after="120"/>
        <w:ind w:left="1134" w:hanging="425"/>
      </w:pPr>
      <w:r>
        <w:t>Implementing</w:t>
      </w:r>
      <w:r w:rsidR="002602AB">
        <w:t xml:space="preserve"> measures for preserving and promoting traditional farming practices and agricultural knowledge, in particular local breeds of domestic animals, cultivated (old and typical) plant varieties, and wild plants;</w:t>
      </w:r>
    </w:p>
    <w:p w:rsidR="00DC6979" w:rsidRDefault="002602AB">
      <w:pPr>
        <w:numPr>
          <w:ilvl w:val="1"/>
          <w:numId w:val="14"/>
        </w:numPr>
        <w:spacing w:before="120" w:after="120"/>
        <w:ind w:left="1134" w:hanging="425"/>
      </w:pPr>
      <w:r>
        <w:t>Improving the conservation of traditional rural architecture, infrastructure and rural arts and crafts including regional inventories of them;</w:t>
      </w:r>
    </w:p>
    <w:p w:rsidR="00DC6979" w:rsidRDefault="002602AB">
      <w:pPr>
        <w:numPr>
          <w:ilvl w:val="1"/>
          <w:numId w:val="14"/>
        </w:numPr>
        <w:spacing w:before="120" w:after="120"/>
        <w:ind w:left="1134" w:hanging="425"/>
      </w:pPr>
      <w:r>
        <w:t>Ensuring horizontal, vertical and cross-sector cooperation to foster entrepreneurship within rural societies;</w:t>
      </w:r>
    </w:p>
    <w:p w:rsidR="00DC6979" w:rsidRDefault="002602AB">
      <w:pPr>
        <w:numPr>
          <w:ilvl w:val="1"/>
          <w:numId w:val="14"/>
        </w:numPr>
        <w:spacing w:before="120" w:after="120"/>
        <w:ind w:left="1134" w:hanging="425"/>
      </w:pPr>
      <w:r>
        <w:t>Promoting a sustainable rural innovation particularly through linking agriculture and tourism to develop sustainable rural tourism and agro-tourism;</w:t>
      </w:r>
    </w:p>
    <w:p w:rsidR="00DC6979" w:rsidRDefault="002602AB">
      <w:pPr>
        <w:numPr>
          <w:ilvl w:val="1"/>
          <w:numId w:val="14"/>
        </w:numPr>
        <w:spacing w:before="120" w:after="120"/>
        <w:ind w:left="1134" w:hanging="425"/>
      </w:pPr>
      <w:r>
        <w:t xml:space="preserve">Enhancing the processing and marketing/advertising of typical agricultural and rural products and services accompanied with the development of a Carpathian label characteristic for a high standard of quality products to prepare  for accessing global markets; </w:t>
      </w:r>
    </w:p>
    <w:p w:rsidR="00DC6979" w:rsidRDefault="002602AB">
      <w:pPr>
        <w:numPr>
          <w:ilvl w:val="1"/>
          <w:numId w:val="14"/>
        </w:numPr>
        <w:spacing w:before="120" w:after="120"/>
        <w:ind w:left="1134" w:hanging="425"/>
      </w:pPr>
      <w:r>
        <w:t>Strengthening of formal and informal education including intergenerational learning, access to local public services and advisory service;</w:t>
      </w:r>
    </w:p>
    <w:p w:rsidR="00DC6979" w:rsidRDefault="002602AB">
      <w:pPr>
        <w:numPr>
          <w:ilvl w:val="1"/>
          <w:numId w:val="14"/>
        </w:numPr>
        <w:spacing w:before="120" w:after="120"/>
        <w:ind w:left="1134" w:hanging="425"/>
      </w:pPr>
      <w:r>
        <w:t>Promoting of a Carpathian-wide monitoring of the agricultural and socioeconomic development;</w:t>
      </w:r>
    </w:p>
    <w:p w:rsidR="00DC6979" w:rsidRDefault="002602AB">
      <w:pPr>
        <w:numPr>
          <w:ilvl w:val="1"/>
          <w:numId w:val="14"/>
        </w:numPr>
        <w:spacing w:before="120" w:after="120"/>
        <w:ind w:left="1134" w:hanging="425"/>
      </w:pPr>
      <w:r>
        <w:t>Developing and/or promoting coordinated scientific research programs and projects;</w:t>
      </w:r>
    </w:p>
    <w:p w:rsidR="00DC6979" w:rsidRDefault="002602AB">
      <w:pPr>
        <w:numPr>
          <w:ilvl w:val="1"/>
          <w:numId w:val="14"/>
        </w:numPr>
        <w:spacing w:before="120" w:after="120"/>
        <w:ind w:left="1134" w:hanging="425"/>
      </w:pPr>
      <w:r>
        <w:t>Developing a transnational network and knowledge exchange platform;</w:t>
      </w:r>
    </w:p>
    <w:p w:rsidR="00DC6979" w:rsidRDefault="002602AB">
      <w:pPr>
        <w:numPr>
          <w:ilvl w:val="1"/>
          <w:numId w:val="14"/>
        </w:numPr>
        <w:spacing w:before="120" w:after="120"/>
        <w:ind w:left="1134" w:hanging="425"/>
      </w:pPr>
      <w:r>
        <w:t>Integrating  the objectives for sustainable development of agriculture and rural areas into other sectorial policies;</w:t>
      </w:r>
    </w:p>
    <w:p w:rsidR="00DC6979" w:rsidRDefault="002602AB">
      <w:pPr>
        <w:numPr>
          <w:ilvl w:val="1"/>
          <w:numId w:val="14"/>
        </w:numPr>
        <w:spacing w:before="120" w:after="120"/>
        <w:ind w:left="1134" w:hanging="425"/>
      </w:pPr>
      <w:r>
        <w:t>Promoting and coordinating scientific research and information exchange on Carpathian Sustainable Agriculture and Rural Development;</w:t>
      </w:r>
    </w:p>
    <w:p w:rsidR="00DC6979" w:rsidRDefault="00DC6979">
      <w:pPr>
        <w:spacing w:before="120" w:after="120"/>
      </w:pPr>
    </w:p>
    <w:p w:rsidR="00DC6979" w:rsidRDefault="002602AB">
      <w:pPr>
        <w:spacing w:before="120" w:after="120"/>
        <w:jc w:val="center"/>
      </w:pPr>
      <w:r>
        <w:rPr>
          <w:b/>
        </w:rPr>
        <w:t>Article 2</w:t>
      </w:r>
    </w:p>
    <w:p w:rsidR="00DC6979" w:rsidRDefault="002602AB">
      <w:pPr>
        <w:spacing w:before="120" w:after="120"/>
        <w:jc w:val="center"/>
      </w:pPr>
      <w:r>
        <w:rPr>
          <w:b/>
          <w:i/>
        </w:rPr>
        <w:t>Geographical Scope</w:t>
      </w:r>
    </w:p>
    <w:p w:rsidR="00DC6979" w:rsidRDefault="002602AB">
      <w:pPr>
        <w:spacing w:before="120" w:after="120"/>
      </w:pPr>
      <w:r>
        <w:t>1. This Protocol applies to the Carpathian region (hereinafter referred to as “the Carpathians”), as defined by the Conference of the Parties.</w:t>
      </w:r>
    </w:p>
    <w:p w:rsidR="00DC6979" w:rsidRDefault="002602AB">
      <w:pPr>
        <w:spacing w:before="120" w:after="120"/>
      </w:pPr>
      <w:r>
        <w:t>2. Each Party may extend the application of this Protocol to additional parts of its national territory by making a declaration to the Depositary.</w:t>
      </w:r>
    </w:p>
    <w:p w:rsidR="00DC6979" w:rsidRDefault="00DC6979">
      <w:pPr>
        <w:spacing w:before="120" w:after="120"/>
      </w:pPr>
    </w:p>
    <w:p w:rsidR="00876D96" w:rsidRDefault="00876D96">
      <w:pPr>
        <w:spacing w:before="120" w:after="120"/>
      </w:pPr>
    </w:p>
    <w:p w:rsidR="00DC6979" w:rsidRDefault="002602AB">
      <w:pPr>
        <w:spacing w:before="120" w:after="120"/>
        <w:jc w:val="center"/>
      </w:pPr>
      <w:commentRangeStart w:id="1"/>
      <w:r>
        <w:rPr>
          <w:b/>
        </w:rPr>
        <w:lastRenderedPageBreak/>
        <w:t>Article 3</w:t>
      </w:r>
    </w:p>
    <w:p w:rsidR="00DC6979" w:rsidRDefault="002602AB">
      <w:pPr>
        <w:spacing w:before="120" w:after="120"/>
        <w:jc w:val="center"/>
      </w:pPr>
      <w:r>
        <w:rPr>
          <w:b/>
          <w:i/>
        </w:rPr>
        <w:t>Definitions</w:t>
      </w:r>
      <w:commentRangeEnd w:id="1"/>
      <w:r w:rsidR="00C63E8C">
        <w:rPr>
          <w:rStyle w:val="CommentReference"/>
        </w:rPr>
        <w:commentReference w:id="1"/>
      </w:r>
    </w:p>
    <w:p w:rsidR="00DC6979" w:rsidRDefault="002602AB">
      <w:pPr>
        <w:spacing w:before="120" w:after="120"/>
      </w:pPr>
      <w:r>
        <w:t>For the purposes of this Protocol:</w:t>
      </w:r>
    </w:p>
    <w:p w:rsidR="00DC6979" w:rsidRDefault="002602AB">
      <w:pPr>
        <w:numPr>
          <w:ilvl w:val="0"/>
          <w:numId w:val="10"/>
        </w:numPr>
        <w:spacing w:before="120" w:after="120"/>
        <w:ind w:left="567" w:hanging="567"/>
        <w:contextualSpacing/>
      </w:pPr>
      <w:r>
        <w:t>“European Cohesion Policy” means the main instrument of the European Union for tackling the significant economic, social and territorial disparities that still exist between Europe's regions. The "Structural Funds" are the funding</w:t>
      </w:r>
      <w:r w:rsidR="001D0B73">
        <w:t xml:space="preserve"> instruments of Cohesion Policy. </w:t>
      </w:r>
      <w:r>
        <w:t xml:space="preserve">The cohesion policy (or regional policy) of the European Union provides a framework for financing a wide range of projects and investments with the aim of encouraging economic growth in EU member states and their regions. The EU institutions review the policy once every seven years. The next round of programs is to be launched in 2014 </w:t>
      </w:r>
    </w:p>
    <w:p w:rsidR="00DC6979" w:rsidRDefault="002602AB">
      <w:pPr>
        <w:numPr>
          <w:ilvl w:val="0"/>
          <w:numId w:val="10"/>
        </w:numPr>
        <w:spacing w:before="100" w:after="100"/>
        <w:ind w:left="567" w:hanging="567"/>
        <w:rPr>
          <w:rFonts w:ascii="Times New Roman" w:eastAsia="Times New Roman" w:hAnsi="Times New Roman" w:cs="Times New Roman"/>
        </w:rPr>
      </w:pPr>
      <w:r>
        <w:t>“Common Agricultural Policy (CAP)”</w:t>
      </w:r>
      <w:r>
        <w:rPr>
          <w:rFonts w:ascii="Times New Roman" w:eastAsia="Times New Roman" w:hAnsi="Times New Roman" w:cs="Times New Roman"/>
        </w:rPr>
        <w:t xml:space="preserve"> </w:t>
      </w:r>
      <w:r>
        <w:t xml:space="preserve">means the European Union’s agricultural policy. Its objectives were set forth in Article 39 of the Treaty of Rome (1957). During CAP's long history, it has been reviewed and reformed several times (1992, 2000, 2003, 2008 and 2013) (stats.oecd.org/glossary). The key objectives of the common agricultural policy (CAP), as enshrined in the EU treaties, are to: • increase agricultural productivity thus to ensure a fair standard of living for agricultural producers, • stabilize markets • assure availability of supplies and • to ensure reasonable prices to consumers. </w:t>
      </w:r>
    </w:p>
    <w:p w:rsidR="00DC6979" w:rsidRDefault="002602AB">
      <w:pPr>
        <w:numPr>
          <w:ilvl w:val="0"/>
          <w:numId w:val="10"/>
        </w:numPr>
        <w:spacing w:before="120"/>
        <w:ind w:left="567" w:hanging="567"/>
        <w:contextualSpacing/>
      </w:pPr>
      <w:r>
        <w:t>“Conference of the Parties (COP)” means Conference of the Parties to the Carpathian Convention</w:t>
      </w:r>
    </w:p>
    <w:p w:rsidR="00DC6979" w:rsidRDefault="002602AB">
      <w:pPr>
        <w:numPr>
          <w:ilvl w:val="0"/>
          <w:numId w:val="10"/>
        </w:numPr>
        <w:ind w:left="567" w:hanging="567"/>
        <w:contextualSpacing/>
      </w:pPr>
      <w:r>
        <w:t>“</w:t>
      </w:r>
      <w:commentRangeStart w:id="2"/>
      <w:r>
        <w:t>Integrated</w:t>
      </w:r>
      <w:commentRangeEnd w:id="2"/>
      <w:r>
        <w:commentReference w:id="2"/>
      </w:r>
      <w:r>
        <w:t xml:space="preserve"> land use planning and management” means “</w:t>
      </w:r>
      <w:r>
        <w:rPr>
          <w:i/>
        </w:rPr>
        <w:t>examining all uses of land in an integrated manner to minimize conflicts, to make the most efficient trade-offs and to link social and economic development with environmental protection and enhancement. The integrated approach finds expression in the coordination of the sectorial planning and management activities concerned with the various aspects of land use and land resources”</w:t>
      </w:r>
      <w:r>
        <w:t>.</w:t>
      </w:r>
    </w:p>
    <w:p w:rsidR="00DC6979" w:rsidRDefault="002602AB">
      <w:pPr>
        <w:numPr>
          <w:ilvl w:val="0"/>
          <w:numId w:val="10"/>
        </w:numPr>
        <w:ind w:left="567" w:hanging="567"/>
        <w:contextualSpacing/>
      </w:pPr>
      <w:r>
        <w:t>"Biodiversity Protocol" means the Protocol on Conservation and Sustainable Use of Biological and Landscape Diversity to the Carpathian Convention, done in Bucharest on the 19</w:t>
      </w:r>
      <w:r>
        <w:rPr>
          <w:vertAlign w:val="superscript"/>
        </w:rPr>
        <w:t>th</w:t>
      </w:r>
      <w:r>
        <w:t xml:space="preserve"> of June 2008; </w:t>
      </w:r>
    </w:p>
    <w:p w:rsidR="00DC6979" w:rsidRDefault="002602AB">
      <w:pPr>
        <w:numPr>
          <w:ilvl w:val="0"/>
          <w:numId w:val="10"/>
        </w:numPr>
        <w:ind w:left="567" w:hanging="567"/>
        <w:contextualSpacing/>
      </w:pPr>
      <w:r>
        <w:t xml:space="preserve">“Sustainable Agriculture and Rural Development (SARD)”: In 1988, and on the basis of the </w:t>
      </w:r>
      <w:proofErr w:type="spellStart"/>
      <w:r>
        <w:t>Bruntland</w:t>
      </w:r>
      <w:proofErr w:type="spellEnd"/>
      <w:r>
        <w:t xml:space="preserve"> Commission definition of sustainable development, the FAO Council defined SARD as: ... the management and conservation of the natural resource base, and the orientation of technological and institutional change so as to ensure the attainment and continued satisfaction of human needs for present and future generations. Such sustainable development (in the agriculture, forestry and fisheries sectors) conserves land, water, plant and animal genetic resources, is environmentally non-degrading, technically appropriate, economically viable and socially acceptable (FAO 1989).</w:t>
      </w:r>
    </w:p>
    <w:p w:rsidR="00DC6979" w:rsidRDefault="002602AB">
      <w:pPr>
        <w:numPr>
          <w:ilvl w:val="0"/>
          <w:numId w:val="10"/>
        </w:numPr>
        <w:ind w:left="567" w:hanging="567"/>
        <w:contextualSpacing/>
      </w:pPr>
      <w:r>
        <w:t xml:space="preserve">“Agro-tourism” (or Agro-tourism, Farm Tourism, Farm-based tourism, Vacation farms) means the active or passive stay of a visitor or guest on a farm with running agricultural operations providing integrated accommodation facilities and the possibility to experience authentic agricultural </w:t>
      </w:r>
      <w:commentRangeStart w:id="3"/>
      <w:r>
        <w:t>activities</w:t>
      </w:r>
      <w:commentRangeEnd w:id="3"/>
      <w:r>
        <w:commentReference w:id="3"/>
      </w:r>
      <w:r>
        <w:t>.</w:t>
      </w:r>
    </w:p>
    <w:p w:rsidR="00DC6979" w:rsidRDefault="002602AB">
      <w:pPr>
        <w:numPr>
          <w:ilvl w:val="0"/>
          <w:numId w:val="10"/>
        </w:numPr>
        <w:ind w:left="567" w:hanging="567"/>
        <w:contextualSpacing/>
      </w:pPr>
      <w:r>
        <w:lastRenderedPageBreak/>
        <w:t>“Rural tourism” means “</w:t>
      </w:r>
      <w:r>
        <w:rPr>
          <w:i/>
        </w:rPr>
        <w:t xml:space="preserve">a range of tourism activities which take place in the countryside, such as agro-tourism, cultural tourism, ecotourism, nature tourism and adventure </w:t>
      </w:r>
      <w:commentRangeStart w:id="4"/>
      <w:r>
        <w:rPr>
          <w:i/>
        </w:rPr>
        <w:t>tourism</w:t>
      </w:r>
      <w:commentRangeEnd w:id="4"/>
      <w:r>
        <w:commentReference w:id="4"/>
      </w:r>
      <w:r>
        <w:t>”.</w:t>
      </w:r>
    </w:p>
    <w:p w:rsidR="00DC6979" w:rsidRDefault="002602AB">
      <w:pPr>
        <w:numPr>
          <w:ilvl w:val="0"/>
          <w:numId w:val="10"/>
        </w:numPr>
        <w:ind w:left="567" w:hanging="567"/>
        <w:contextualSpacing/>
      </w:pPr>
      <w:r>
        <w:t>“Label”</w:t>
      </w:r>
    </w:p>
    <w:p w:rsidR="00DC6979" w:rsidRDefault="002602AB">
      <w:pPr>
        <w:numPr>
          <w:ilvl w:val="0"/>
          <w:numId w:val="8"/>
        </w:numPr>
        <w:ind w:left="993" w:hanging="426"/>
        <w:contextualSpacing/>
      </w:pPr>
      <w:r>
        <w:t xml:space="preserve">Product Labels are designed for the purpose of labelling products with a variety of information. Products may have just one product label, but are more likely to have a number of labels with specific pieces of information on each one. The main label usually includes a few key pieces of information, such as the product name and branding information, brand </w:t>
      </w:r>
      <w:r w:rsidR="00C63E8C">
        <w:t>colours</w:t>
      </w:r>
      <w:r>
        <w:t>, a logo, and taglines. Pricing information, health and safety warnings, instructions for use, ingredients and nutritional information, tracking information (usually in barcode or QR code format), pricing information and offers, and detailed product information will usually be included on the additional product label(s).</w:t>
      </w:r>
    </w:p>
    <w:p w:rsidR="00DC6979" w:rsidRDefault="002602AB">
      <w:pPr>
        <w:numPr>
          <w:ilvl w:val="0"/>
          <w:numId w:val="8"/>
        </w:numPr>
        <w:ind w:left="993" w:hanging="426"/>
        <w:contextualSpacing/>
      </w:pPr>
      <w:r>
        <w:t xml:space="preserve">Primary Label: The primary or prime label is generally placed in a prominent position on the top or front of a product. It is usually decorative and eye-catching, and includes only the most important pieces of information about the product. This may include the product name, contents, company name, a slogan or tagline, logo, and brand </w:t>
      </w:r>
      <w:r w:rsidR="00C63E8C">
        <w:t>colours</w:t>
      </w:r>
      <w:r>
        <w:t xml:space="preserve">. The primary label should grab a potential customer's attention and convey the brand identity of the product </w:t>
      </w:r>
    </w:p>
    <w:p w:rsidR="00DC6979" w:rsidRDefault="002602AB">
      <w:pPr>
        <w:numPr>
          <w:ilvl w:val="0"/>
          <w:numId w:val="10"/>
        </w:numPr>
        <w:ind w:left="567" w:hanging="567"/>
        <w:contextualSpacing/>
      </w:pPr>
      <w:r>
        <w:t xml:space="preserve">The EU regulation No 1151/2012 (21 November 2012) on quality schemes for agriculture products and foodstuffs defines in Article 3 that ‘labelling’ means any words, particulars, </w:t>
      </w:r>
      <w:r w:rsidR="00C63E8C">
        <w:t>trademarks</w:t>
      </w:r>
      <w:r>
        <w:t>, brand name, pictorial matter or symbol relating to a foodstuff and placed on any packaging, document, notice, label, ring or collar accompanying or referring to such foodstuff quality scheme: The quality scheme for agricultural products and foodstuff is defined in the EU regulation No 1151/2012 (21 November 2012) on quality schemes for agriculture products and foodstuffs. Title II therein aims on the protected designation of origin and protected geographical indication, whereas the scheme in Title III focuses on “traditional specialties guaranteed” and finally Title IV defines optional quality terms (</w:t>
      </w:r>
      <w:hyperlink r:id="rId10">
        <w:r>
          <w:t>http://eur-lex.europa.eu/legal-content/EN/TXT/?uri=CELEX: 32012R1151</w:t>
        </w:r>
      </w:hyperlink>
      <w:r>
        <w:t xml:space="preserve">). </w:t>
      </w:r>
    </w:p>
    <w:p w:rsidR="00DC6979" w:rsidRDefault="002602AB">
      <w:pPr>
        <w:numPr>
          <w:ilvl w:val="0"/>
          <w:numId w:val="10"/>
        </w:numPr>
        <w:ind w:left="567" w:hanging="567"/>
        <w:contextualSpacing/>
      </w:pPr>
      <w:r>
        <w:t>Agro-biodiversity means</w:t>
      </w:r>
    </w:p>
    <w:p w:rsidR="00DC6979" w:rsidRDefault="002602AB">
      <w:pPr>
        <w:numPr>
          <w:ilvl w:val="0"/>
          <w:numId w:val="10"/>
        </w:numPr>
        <w:ind w:left="567" w:hanging="567"/>
        <w:contextualSpacing/>
      </w:pPr>
      <w:r>
        <w:t>Ecosystem Services</w:t>
      </w:r>
    </w:p>
    <w:p w:rsidR="00DC6979" w:rsidRDefault="002602AB">
      <w:pPr>
        <w:numPr>
          <w:ilvl w:val="0"/>
          <w:numId w:val="10"/>
        </w:numPr>
        <w:ind w:left="567" w:hanging="567"/>
        <w:contextualSpacing/>
      </w:pPr>
      <w:r>
        <w:t>“Climate smart agriculture” means “</w:t>
      </w:r>
      <w:r>
        <w:rPr>
          <w:i/>
        </w:rPr>
        <w:t xml:space="preserve">an agriculture that sustainably increases productivity, resilience (adaptation), reduces/removes greenhouse gases (mitigation) while enhancing the achievement of national food security and development </w:t>
      </w:r>
      <w:commentRangeStart w:id="5"/>
      <w:r>
        <w:rPr>
          <w:i/>
        </w:rPr>
        <w:t>goals</w:t>
      </w:r>
      <w:commentRangeEnd w:id="5"/>
      <w:r>
        <w:commentReference w:id="5"/>
      </w:r>
      <w:r>
        <w:t>”.</w:t>
      </w:r>
    </w:p>
    <w:p w:rsidR="00DC6979" w:rsidRDefault="002602AB">
      <w:pPr>
        <w:numPr>
          <w:ilvl w:val="0"/>
          <w:numId w:val="10"/>
        </w:numPr>
        <w:ind w:left="567" w:hanging="567"/>
        <w:contextualSpacing/>
      </w:pPr>
      <w:r>
        <w:t>Connectivity (ecological network):</w:t>
      </w:r>
    </w:p>
    <w:p w:rsidR="00DC6979" w:rsidRDefault="002602AB">
      <w:pPr>
        <w:numPr>
          <w:ilvl w:val="0"/>
          <w:numId w:val="10"/>
        </w:numPr>
        <w:ind w:left="567" w:hanging="567"/>
        <w:contextualSpacing/>
      </w:pPr>
      <w:r>
        <w:t>Horizontal cooperation</w:t>
      </w:r>
    </w:p>
    <w:p w:rsidR="00DC6979" w:rsidRDefault="002602AB">
      <w:pPr>
        <w:numPr>
          <w:ilvl w:val="0"/>
          <w:numId w:val="10"/>
        </w:numPr>
        <w:ind w:left="567" w:hanging="567"/>
        <w:contextualSpacing/>
      </w:pPr>
      <w:r>
        <w:t>Vertical cooperation</w:t>
      </w:r>
    </w:p>
    <w:p w:rsidR="00DC6979" w:rsidRDefault="002602AB">
      <w:pPr>
        <w:numPr>
          <w:ilvl w:val="0"/>
          <w:numId w:val="10"/>
        </w:numPr>
        <w:ind w:left="567" w:hanging="567"/>
        <w:contextualSpacing/>
      </w:pPr>
      <w:r>
        <w:t xml:space="preserve">Less </w:t>
      </w:r>
      <w:r w:rsidR="00C63E8C">
        <w:t>favoured</w:t>
      </w:r>
      <w:r>
        <w:t xml:space="preserve"> areas</w:t>
      </w:r>
    </w:p>
    <w:p w:rsidR="00DC6979" w:rsidRDefault="002602AB">
      <w:pPr>
        <w:numPr>
          <w:ilvl w:val="0"/>
          <w:numId w:val="10"/>
        </w:numPr>
        <w:ind w:left="567" w:hanging="567"/>
        <w:contextualSpacing/>
      </w:pPr>
      <w:r>
        <w:t>High Nature Value (HNV)</w:t>
      </w:r>
    </w:p>
    <w:p w:rsidR="00DC6979" w:rsidRDefault="002602AB">
      <w:pPr>
        <w:numPr>
          <w:ilvl w:val="0"/>
          <w:numId w:val="10"/>
        </w:numPr>
        <w:ind w:left="567" w:hanging="567"/>
        <w:contextualSpacing/>
      </w:pPr>
      <w:r>
        <w:t>Endogenous potentials</w:t>
      </w:r>
    </w:p>
    <w:p w:rsidR="00DC6979" w:rsidRDefault="002602AB">
      <w:pPr>
        <w:numPr>
          <w:ilvl w:val="0"/>
          <w:numId w:val="10"/>
        </w:numPr>
        <w:ind w:left="567" w:hanging="567"/>
        <w:contextualSpacing/>
      </w:pPr>
      <w:r>
        <w:t>Agro-environmental measures:</w:t>
      </w:r>
    </w:p>
    <w:p w:rsidR="00DC6979" w:rsidRDefault="002602AB">
      <w:pPr>
        <w:numPr>
          <w:ilvl w:val="0"/>
          <w:numId w:val="10"/>
        </w:numPr>
        <w:ind w:left="567" w:hanging="567"/>
        <w:contextualSpacing/>
      </w:pPr>
      <w:r>
        <w:t xml:space="preserve">Organic farming: Organic farming is a way of producing food that respects natural life cycles. It minimizes the human impact on the environment and operates as </w:t>
      </w:r>
      <w:r>
        <w:lastRenderedPageBreak/>
        <w:t>naturally as possible, in accordance with objectives and principles including that: crops are rotated so that on-site resources are used efficiently; chemical pesticides, synthetic fertilizers, antibiotics and other substances are severely restricted; genetically modified organisms (GMOs) are banned; on-site resources are put to good use, such as manure for fertilizer or feed produced on the farm; disease-resistant plant and animal species adapted to the local environment are used; livestock are raised in a free-range, open-air environment and are fed on organic fodder; animal husbandry practices are tailored to the various livestock species; (</w:t>
      </w:r>
    </w:p>
    <w:p w:rsidR="00DC6979" w:rsidRDefault="002602AB">
      <w:pPr>
        <w:numPr>
          <w:ilvl w:val="0"/>
          <w:numId w:val="10"/>
        </w:numPr>
        <w:ind w:left="567" w:hanging="567"/>
        <w:contextualSpacing/>
      </w:pPr>
      <w:r>
        <w:t xml:space="preserve">Parties means Parties to this Protocol; </w:t>
      </w:r>
    </w:p>
    <w:p w:rsidR="00DC6979" w:rsidRDefault="002602AB">
      <w:pPr>
        <w:numPr>
          <w:ilvl w:val="0"/>
          <w:numId w:val="10"/>
        </w:numPr>
        <w:ind w:left="567" w:hanging="567"/>
        <w:contextualSpacing/>
      </w:pPr>
      <w:r>
        <w:t>Tourism Protocol, means the Protocol on Sustainable Tourism to the Framework Convention on the Protection and Sustainable Development of the Carpathians done  on the 27 May 2011</w:t>
      </w:r>
    </w:p>
    <w:p w:rsidR="00DC6979" w:rsidRDefault="002602AB">
      <w:pPr>
        <w:numPr>
          <w:ilvl w:val="0"/>
          <w:numId w:val="10"/>
        </w:numPr>
        <w:spacing w:after="120"/>
        <w:ind w:left="567" w:hanging="567"/>
        <w:contextualSpacing/>
      </w:pPr>
      <w:r>
        <w:t xml:space="preserve">Action Plan of the </w:t>
      </w:r>
      <w:r>
        <w:rPr>
          <w:i/>
        </w:rPr>
        <w:t>Strategy for Sustainable Tourism Development of the Carpathians</w:t>
      </w:r>
    </w:p>
    <w:p w:rsidR="00DC6979" w:rsidRDefault="00DC6979">
      <w:pPr>
        <w:spacing w:before="120" w:after="120"/>
      </w:pPr>
    </w:p>
    <w:p w:rsidR="00DC6979" w:rsidRDefault="002602AB">
      <w:r>
        <w:br w:type="page"/>
      </w:r>
    </w:p>
    <w:p w:rsidR="00DC6979" w:rsidRDefault="00DC6979">
      <w:pPr>
        <w:jc w:val="left"/>
      </w:pPr>
    </w:p>
    <w:p w:rsidR="00DC6979" w:rsidRDefault="002602AB">
      <w:pPr>
        <w:spacing w:before="120" w:after="120"/>
        <w:jc w:val="center"/>
      </w:pPr>
      <w:r>
        <w:rPr>
          <w:b/>
          <w:sz w:val="28"/>
          <w:szCs w:val="28"/>
        </w:rPr>
        <w:t>Chapter II</w:t>
      </w:r>
    </w:p>
    <w:p w:rsidR="00DC6979" w:rsidRDefault="002602AB">
      <w:pPr>
        <w:spacing w:before="120" w:after="120"/>
        <w:jc w:val="center"/>
      </w:pPr>
      <w:r>
        <w:rPr>
          <w:b/>
          <w:sz w:val="28"/>
          <w:szCs w:val="28"/>
        </w:rPr>
        <w:t>General obligations</w:t>
      </w:r>
    </w:p>
    <w:p w:rsidR="00DC6979" w:rsidRDefault="002602AB">
      <w:pPr>
        <w:spacing w:before="120" w:after="120"/>
        <w:jc w:val="center"/>
      </w:pPr>
      <w:r>
        <w:rPr>
          <w:b/>
        </w:rPr>
        <w:t>Article 4</w:t>
      </w:r>
    </w:p>
    <w:p w:rsidR="00DC6979" w:rsidRDefault="002602AB">
      <w:pPr>
        <w:spacing w:before="120" w:after="120"/>
        <w:jc w:val="center"/>
      </w:pPr>
      <w:r>
        <w:rPr>
          <w:b/>
          <w:i/>
        </w:rPr>
        <w:t>Policies aiming at maintaining, promoting and sustainably developing the agricultural sector and rural areas</w:t>
      </w:r>
    </w:p>
    <w:p w:rsidR="00DC6979" w:rsidRDefault="002602AB">
      <w:pPr>
        <w:numPr>
          <w:ilvl w:val="0"/>
          <w:numId w:val="4"/>
        </w:numPr>
        <w:spacing w:before="120"/>
        <w:ind w:hanging="360"/>
        <w:contextualSpacing/>
      </w:pPr>
      <w:r>
        <w:t>Each Party shall develop and implement policies in its national territory aiming at the maintenance, promotion and development of the agricultural sector and rural areas following the principles of sustainable, integrative and endogenous development while taking into consideration policies developed and implemented by other Parties.</w:t>
      </w:r>
    </w:p>
    <w:p w:rsidR="00DC6979" w:rsidRDefault="002602AB">
      <w:pPr>
        <w:numPr>
          <w:ilvl w:val="0"/>
          <w:numId w:val="4"/>
        </w:numPr>
        <w:ind w:hanging="360"/>
        <w:contextualSpacing/>
      </w:pPr>
      <w:r>
        <w:t>The Parties shall consider and utilize coordinated strategies and measures enhancing and strengthening integrated land use management especially in High Nature Value (HNV) areas while considering internationally applied instruments and approaches to harmonized national planning tools and frameworks.</w:t>
      </w:r>
    </w:p>
    <w:p w:rsidR="00DC6979" w:rsidRDefault="002602AB">
      <w:pPr>
        <w:numPr>
          <w:ilvl w:val="0"/>
          <w:numId w:val="4"/>
        </w:numPr>
        <w:spacing w:after="120"/>
        <w:ind w:hanging="360"/>
        <w:contextualSpacing/>
      </w:pPr>
      <w:r>
        <w:t>The Parties shall exchange information between governmental institutions at all levels and all stakeholders, on best practice for horizontal and vertical approaches that enable a sustainable endogenous economic development.</w:t>
      </w:r>
    </w:p>
    <w:p w:rsidR="00DC6979" w:rsidRDefault="00DC6979">
      <w:pPr>
        <w:spacing w:before="120" w:after="120"/>
      </w:pPr>
    </w:p>
    <w:p w:rsidR="00DC6979" w:rsidRDefault="002602AB">
      <w:pPr>
        <w:spacing w:before="120" w:after="120"/>
        <w:jc w:val="center"/>
      </w:pPr>
      <w:r>
        <w:rPr>
          <w:b/>
        </w:rPr>
        <w:t>Article 5</w:t>
      </w:r>
    </w:p>
    <w:p w:rsidR="00DC6979" w:rsidRDefault="002602AB">
      <w:pPr>
        <w:spacing w:before="120" w:after="120"/>
        <w:jc w:val="center"/>
      </w:pPr>
      <w:r>
        <w:rPr>
          <w:b/>
        </w:rPr>
        <w:t>Integration of the objectives of sustainable development of the agricultural sector and rural areas into sectorial policies</w:t>
      </w:r>
    </w:p>
    <w:p w:rsidR="00DC6979" w:rsidRDefault="002602AB">
      <w:pPr>
        <w:numPr>
          <w:ilvl w:val="0"/>
          <w:numId w:val="5"/>
        </w:numPr>
        <w:spacing w:before="120"/>
        <w:ind w:hanging="360"/>
        <w:contextualSpacing/>
      </w:pPr>
      <w:r>
        <w:t>Ensuring the integration of the objectives of sustainable development of the agricultural sector and rural areas into sectorial policies.</w:t>
      </w:r>
    </w:p>
    <w:p w:rsidR="00DC6979" w:rsidRDefault="002602AB">
      <w:pPr>
        <w:numPr>
          <w:ilvl w:val="0"/>
          <w:numId w:val="5"/>
        </w:numPr>
        <w:ind w:hanging="360"/>
        <w:contextualSpacing/>
      </w:pPr>
      <w:r>
        <w:t>The Parties shall take into consideration the objectives of this Protocol in other relevant policies, in particular but not limited to spatial planning and land resource management, water and river basin management, forestry, transport and infrastructure, tourism, industry and energy.</w:t>
      </w:r>
    </w:p>
    <w:p w:rsidR="00DC6979" w:rsidRDefault="002602AB">
      <w:pPr>
        <w:numPr>
          <w:ilvl w:val="0"/>
          <w:numId w:val="5"/>
        </w:numPr>
        <w:spacing w:after="120"/>
        <w:ind w:hanging="360"/>
        <w:contextualSpacing/>
      </w:pPr>
      <w:r>
        <w:t>The Parties shall cooperate on integrating the principles of sustainable agriculture and rural development into other sectorial policies developed at regional or global level, which could benefit from and influence sustainable development of agriculture and rural areas in the Carpathians.</w:t>
      </w:r>
    </w:p>
    <w:p w:rsidR="00DC6979" w:rsidRDefault="00DC6979">
      <w:pPr>
        <w:spacing w:before="120" w:after="120"/>
      </w:pPr>
    </w:p>
    <w:p w:rsidR="00DC6979" w:rsidRDefault="002602AB">
      <w:pPr>
        <w:spacing w:before="120" w:after="120"/>
        <w:jc w:val="center"/>
      </w:pPr>
      <w:r>
        <w:rPr>
          <w:b/>
        </w:rPr>
        <w:t>Article 6</w:t>
      </w:r>
    </w:p>
    <w:p w:rsidR="00DC6979" w:rsidRDefault="002602AB">
      <w:pPr>
        <w:spacing w:before="120" w:after="120"/>
        <w:jc w:val="center"/>
      </w:pPr>
      <w:r>
        <w:rPr>
          <w:b/>
          <w:i/>
        </w:rPr>
        <w:t>Participation of regional and local authorities, and other stakeholders</w:t>
      </w:r>
    </w:p>
    <w:p w:rsidR="00DC6979" w:rsidRDefault="002602AB">
      <w:pPr>
        <w:spacing w:before="120" w:after="120"/>
      </w:pPr>
      <w:r>
        <w:t>Each Party shall take measures, within its existing institutional framework, to facilitate the involvement, coordination and cooperation between relevant institutions, regional and local authorities, and other stakeholders concerned in developing and implementing policies and the resulting measures for the sustainable development of agriculture and rural areas with the objective to encourage shared responsibility and enhance synergies.</w:t>
      </w:r>
    </w:p>
    <w:p w:rsidR="00DC6979" w:rsidRDefault="00DC6979">
      <w:pPr>
        <w:spacing w:before="120" w:after="120"/>
      </w:pPr>
    </w:p>
    <w:p w:rsidR="00DC6979" w:rsidRDefault="00DC6979">
      <w:pPr>
        <w:spacing w:before="120" w:after="120"/>
      </w:pPr>
    </w:p>
    <w:p w:rsidR="00DC6979" w:rsidRDefault="00DC6979">
      <w:pPr>
        <w:spacing w:before="120" w:after="120"/>
      </w:pPr>
    </w:p>
    <w:p w:rsidR="00DC6979" w:rsidRDefault="00DC6979">
      <w:pPr>
        <w:spacing w:before="120" w:after="120"/>
      </w:pPr>
    </w:p>
    <w:p w:rsidR="00DC6979" w:rsidRDefault="002602AB">
      <w:pPr>
        <w:spacing w:before="120" w:after="120"/>
        <w:jc w:val="center"/>
      </w:pPr>
      <w:r>
        <w:rPr>
          <w:b/>
        </w:rPr>
        <w:t>Article 7</w:t>
      </w:r>
    </w:p>
    <w:p w:rsidR="00DC6979" w:rsidRDefault="002602AB">
      <w:pPr>
        <w:spacing w:before="120" w:after="120"/>
        <w:jc w:val="center"/>
      </w:pPr>
      <w:r>
        <w:rPr>
          <w:b/>
          <w:i/>
        </w:rPr>
        <w:t>International cooperation</w:t>
      </w:r>
    </w:p>
    <w:p w:rsidR="00DC6979" w:rsidRDefault="002602AB">
      <w:pPr>
        <w:numPr>
          <w:ilvl w:val="0"/>
          <w:numId w:val="7"/>
        </w:numPr>
        <w:spacing w:before="120"/>
        <w:ind w:hanging="360"/>
        <w:contextualSpacing/>
      </w:pPr>
      <w:r>
        <w:t>The Parties shall encourage active cooperation among competent institutions and organizations at international level with regard to sustainable agriculture and rural development in the Carpathians.</w:t>
      </w:r>
    </w:p>
    <w:p w:rsidR="00DC6979" w:rsidRDefault="002602AB">
      <w:pPr>
        <w:numPr>
          <w:ilvl w:val="0"/>
          <w:numId w:val="7"/>
        </w:numPr>
        <w:spacing w:after="120"/>
        <w:ind w:hanging="360"/>
        <w:contextualSpacing/>
      </w:pPr>
      <w:r>
        <w:t>The Parties shall facilitate the cooperation between regional and local authorities in the Carpathians and with international institutions to use their expert knowledge for creating goal-orientated solutions to common problems at the most suitable level.</w:t>
      </w:r>
    </w:p>
    <w:p w:rsidR="00DC6979" w:rsidRDefault="00DC6979">
      <w:pPr>
        <w:spacing w:before="120" w:after="120"/>
      </w:pPr>
    </w:p>
    <w:p w:rsidR="00DC6979" w:rsidRDefault="002602AB">
      <w:pPr>
        <w:spacing w:before="120" w:after="120"/>
        <w:jc w:val="center"/>
      </w:pPr>
      <w:r>
        <w:rPr>
          <w:b/>
          <w:sz w:val="28"/>
          <w:szCs w:val="28"/>
        </w:rPr>
        <w:t>Chapter III</w:t>
      </w:r>
    </w:p>
    <w:p w:rsidR="00DC6979" w:rsidRDefault="002602AB">
      <w:pPr>
        <w:spacing w:before="120" w:after="120"/>
        <w:jc w:val="center"/>
      </w:pPr>
      <w:r>
        <w:rPr>
          <w:b/>
          <w:sz w:val="28"/>
          <w:szCs w:val="28"/>
        </w:rPr>
        <w:t>Specific Measures</w:t>
      </w:r>
    </w:p>
    <w:p w:rsidR="00DC6979" w:rsidRDefault="002602AB">
      <w:pPr>
        <w:spacing w:before="120" w:after="120"/>
        <w:jc w:val="center"/>
      </w:pPr>
      <w:r>
        <w:rPr>
          <w:b/>
        </w:rPr>
        <w:t>Article 8</w:t>
      </w:r>
    </w:p>
    <w:p w:rsidR="00DC6979" w:rsidRDefault="002602AB">
      <w:pPr>
        <w:spacing w:before="120" w:after="120"/>
        <w:jc w:val="center"/>
      </w:pPr>
      <w:r>
        <w:rPr>
          <w:b/>
          <w:i/>
        </w:rPr>
        <w:t>Designation and implementation of site-specific rural development strategies</w:t>
      </w:r>
    </w:p>
    <w:p w:rsidR="00DC6979" w:rsidRDefault="002602AB">
      <w:pPr>
        <w:numPr>
          <w:ilvl w:val="0"/>
          <w:numId w:val="12"/>
        </w:numPr>
        <w:ind w:hanging="360"/>
        <w:contextualSpacing/>
      </w:pPr>
      <w:r>
        <w:t xml:space="preserve">The Parties shall designate and implement rural development strategies in its national policy programs and legal acts, which consider the site-specific conditions of mountains and less </w:t>
      </w:r>
      <w:r w:rsidR="00724BB3">
        <w:t>favoured</w:t>
      </w:r>
      <w:r>
        <w:t xml:space="preserve"> areas and take into account rural development policies and strategies devised by the EU and other countries with mountain areas. </w:t>
      </w:r>
    </w:p>
    <w:p w:rsidR="00DC6979" w:rsidRDefault="002602AB">
      <w:pPr>
        <w:numPr>
          <w:ilvl w:val="0"/>
          <w:numId w:val="12"/>
        </w:numPr>
        <w:ind w:hanging="360"/>
        <w:contextualSpacing/>
      </w:pPr>
      <w:r>
        <w:t xml:space="preserve">Each Party shall follow as guiding principles an integrative, inclusive and holistic approach concerning regular transnational, trans-boundary or interregional exchange of experiences to foster the effectiveness of applied measures on sustainable agriculture and rural development in the Carpathian region for </w:t>
      </w:r>
      <w:r w:rsidR="00724BB3">
        <w:t>valorising</w:t>
      </w:r>
      <w:r>
        <w:t xml:space="preserve"> and promoting endogenous potentials.</w:t>
      </w:r>
    </w:p>
    <w:p w:rsidR="00DC6979" w:rsidRDefault="002602AB">
      <w:pPr>
        <w:numPr>
          <w:ilvl w:val="0"/>
          <w:numId w:val="12"/>
        </w:numPr>
        <w:spacing w:after="120"/>
        <w:ind w:hanging="360"/>
        <w:contextualSpacing/>
      </w:pPr>
      <w:r>
        <w:t>Each Party shall facilitate coordination and cooperation between all relevant stakeholders aiming at creating and enabling socio-economic environment for rural innovation and added value networks in particular between the agricultural and other economically relevant sectors in rural areas like the handicraft, industry and tourist sector (service sector) to capitalize endogenous potentials with an integrated territorial approach.</w:t>
      </w:r>
    </w:p>
    <w:p w:rsidR="00DC6979" w:rsidRDefault="00DC6979"/>
    <w:p w:rsidR="00DC6979" w:rsidRDefault="002602AB">
      <w:pPr>
        <w:spacing w:before="120" w:after="120"/>
        <w:jc w:val="center"/>
      </w:pPr>
      <w:r>
        <w:rPr>
          <w:b/>
        </w:rPr>
        <w:t>Article 9</w:t>
      </w:r>
    </w:p>
    <w:p w:rsidR="00DC6979" w:rsidRDefault="002602AB">
      <w:pPr>
        <w:spacing w:before="120" w:after="120"/>
        <w:jc w:val="center"/>
      </w:pPr>
      <w:r>
        <w:rPr>
          <w:b/>
          <w:i/>
        </w:rPr>
        <w:t xml:space="preserve">Sustainable development of high value and traditional cultural landscapes </w:t>
      </w:r>
    </w:p>
    <w:p w:rsidR="00DC6979" w:rsidRDefault="002602AB">
      <w:pPr>
        <w:numPr>
          <w:ilvl w:val="0"/>
          <w:numId w:val="9"/>
        </w:numPr>
        <w:spacing w:before="120"/>
        <w:ind w:hanging="360"/>
        <w:contextualSpacing/>
      </w:pPr>
      <w:r>
        <w:t xml:space="preserve">The Parties shall aim at conserving cultural landscapes of the Carpathian region with outstanding traditional features and of high ecological quality. They are deserving protection due to the presence of significant mountain ecosystems, natural, semi-natural habitats including grasslands and protected areas, agro-biodiversity, genetic resources, and cultivated plant varieties. </w:t>
      </w:r>
    </w:p>
    <w:p w:rsidR="00DC6979" w:rsidRDefault="002602AB">
      <w:pPr>
        <w:numPr>
          <w:ilvl w:val="0"/>
          <w:numId w:val="9"/>
        </w:numPr>
        <w:spacing w:after="120"/>
        <w:ind w:hanging="360"/>
        <w:contextualSpacing/>
      </w:pPr>
      <w:r>
        <w:lastRenderedPageBreak/>
        <w:t xml:space="preserve">Each Party shall take measures in its national territory with the objective to ensure long-term </w:t>
      </w:r>
      <w:commentRangeStart w:id="6"/>
      <w:r>
        <w:t>maintenance</w:t>
      </w:r>
      <w:commentRangeEnd w:id="6"/>
      <w:r w:rsidR="00F62020">
        <w:rPr>
          <w:rStyle w:val="CommentReference"/>
        </w:rPr>
        <w:commentReference w:id="6"/>
      </w:r>
      <w:r>
        <w:t xml:space="preserve"> and sustainable development of the areas as well as enhancing connectivity and ecological networks as defined in Article 8 paragraph 1 considering the objectives in accordance with Article 7 paragraph 1 and Article 11 of the Carpathian Convention.</w:t>
      </w:r>
    </w:p>
    <w:p w:rsidR="00DC6979" w:rsidRDefault="00DC6979">
      <w:pPr>
        <w:spacing w:before="120" w:after="120"/>
        <w:rPr>
          <w:ins w:id="8" w:author="UNEP Vienna-SCC_EM" w:date="2015-10-09T10:57:00Z"/>
        </w:rPr>
      </w:pPr>
    </w:p>
    <w:p w:rsidR="00DC6979" w:rsidRDefault="00DC6979">
      <w:pPr>
        <w:spacing w:before="120" w:after="120"/>
      </w:pPr>
    </w:p>
    <w:p w:rsidR="00DC6979" w:rsidRDefault="002602AB">
      <w:pPr>
        <w:spacing w:before="120" w:after="120"/>
        <w:jc w:val="center"/>
      </w:pPr>
      <w:r>
        <w:rPr>
          <w:b/>
        </w:rPr>
        <w:t>Article 10</w:t>
      </w:r>
    </w:p>
    <w:p w:rsidR="00DC6979" w:rsidRDefault="002602AB">
      <w:pPr>
        <w:spacing w:before="120" w:after="120"/>
        <w:jc w:val="center"/>
      </w:pPr>
      <w:r>
        <w:rPr>
          <w:b/>
          <w:i/>
        </w:rPr>
        <w:t>Integrated land resource planning, management and protection of ecological networks and semi-natural habitats</w:t>
      </w:r>
    </w:p>
    <w:p w:rsidR="00DC6979" w:rsidRDefault="002602AB">
      <w:pPr>
        <w:numPr>
          <w:ilvl w:val="0"/>
          <w:numId w:val="11"/>
        </w:numPr>
        <w:spacing w:before="120"/>
        <w:ind w:hanging="360"/>
        <w:contextualSpacing/>
      </w:pPr>
      <w:r>
        <w:t>Each Party shall elaborate national strategies and measures with the objective to promote, enhance and foster integrated land resource planning and management. The Parties should consider and be in line with the requirements, goals and the objectives, according to Article 7 paragraph 1 and Article 4 paragraph 6 of the Carpathian Convention.</w:t>
      </w:r>
    </w:p>
    <w:p w:rsidR="00DC6979" w:rsidRDefault="002602AB">
      <w:pPr>
        <w:numPr>
          <w:ilvl w:val="0"/>
          <w:numId w:val="11"/>
        </w:numPr>
        <w:spacing w:after="120"/>
        <w:ind w:hanging="360"/>
        <w:contextualSpacing/>
      </w:pPr>
      <w:r>
        <w:t>The Parties shall protect and extend ecological networks and semi-natural habitats to reach the aims defined in Article 9 paragraph 1 of the Biodiversity Protocol.</w:t>
      </w:r>
    </w:p>
    <w:p w:rsidR="00DC6979" w:rsidRDefault="002602AB">
      <w:pPr>
        <w:spacing w:before="120" w:after="120"/>
        <w:jc w:val="center"/>
      </w:pPr>
      <w:r>
        <w:rPr>
          <w:b/>
        </w:rPr>
        <w:t>Article 11</w:t>
      </w:r>
    </w:p>
    <w:p w:rsidR="00DC6979" w:rsidRDefault="002602AB">
      <w:pPr>
        <w:spacing w:before="120" w:after="120"/>
        <w:jc w:val="center"/>
      </w:pPr>
      <w:r>
        <w:rPr>
          <w:b/>
          <w:i/>
        </w:rPr>
        <w:t>Designation of policies and instruments to integrate environmental concerns into agricultural policies</w:t>
      </w:r>
    </w:p>
    <w:p w:rsidR="00DC6979" w:rsidRDefault="002602AB">
      <w:pPr>
        <w:numPr>
          <w:ilvl w:val="0"/>
          <w:numId w:val="15"/>
        </w:numPr>
        <w:spacing w:before="120"/>
        <w:ind w:hanging="360"/>
        <w:contextualSpacing/>
      </w:pPr>
      <w:r>
        <w:t>The Parties shall pursue policies aiming at the integration of environmental concerns into agricultural policies, which support the objectives described in Article 8, 9 and 10 of this Protocol and which correspond with the objectives according to Article 7 paragraph 2 of the Carpathian Convention.</w:t>
      </w:r>
    </w:p>
    <w:p w:rsidR="00DC6979" w:rsidRDefault="002602AB">
      <w:pPr>
        <w:numPr>
          <w:ilvl w:val="0"/>
          <w:numId w:val="15"/>
        </w:numPr>
        <w:spacing w:after="120"/>
        <w:ind w:hanging="360"/>
        <w:contextualSpacing/>
      </w:pPr>
      <w:r>
        <w:t>The Parties shall foster and/or introduce measures with the objective to promote the up taking and integration of climate smart agriculture, hazard risk management and renewable energies within farming and operational practices of farmers considering the objectives in accordance with Article 7 paragraph 6 of the Carpathian Convention.</w:t>
      </w:r>
    </w:p>
    <w:p w:rsidR="00DC6979" w:rsidRDefault="00DC6979">
      <w:pPr>
        <w:spacing w:before="120" w:after="120"/>
      </w:pPr>
    </w:p>
    <w:p w:rsidR="00DC6979" w:rsidRDefault="002602AB">
      <w:pPr>
        <w:spacing w:before="120" w:after="120"/>
        <w:jc w:val="center"/>
      </w:pPr>
      <w:r>
        <w:rPr>
          <w:b/>
        </w:rPr>
        <w:t>Article 12</w:t>
      </w:r>
    </w:p>
    <w:p w:rsidR="00DC6979" w:rsidRDefault="002602AB">
      <w:pPr>
        <w:spacing w:before="120" w:after="120"/>
        <w:jc w:val="center"/>
      </w:pPr>
      <w:r>
        <w:rPr>
          <w:b/>
          <w:i/>
        </w:rPr>
        <w:t>Promotion of extensive and organic farming</w:t>
      </w:r>
    </w:p>
    <w:p w:rsidR="00DC6979" w:rsidRDefault="002602AB">
      <w:pPr>
        <w:numPr>
          <w:ilvl w:val="0"/>
          <w:numId w:val="13"/>
        </w:numPr>
        <w:spacing w:before="120"/>
        <w:ind w:left="426" w:hanging="426"/>
        <w:contextualSpacing/>
      </w:pPr>
      <w:r>
        <w:t>The Parties shall implement national measures to promote and foster agricultural practices for extensive and organic farming in their rural development program.</w:t>
      </w:r>
    </w:p>
    <w:p w:rsidR="00DC6979" w:rsidRDefault="002602AB">
      <w:pPr>
        <w:numPr>
          <w:ilvl w:val="0"/>
          <w:numId w:val="13"/>
        </w:numPr>
        <w:ind w:left="426" w:hanging="426"/>
        <w:contextualSpacing/>
      </w:pPr>
      <w:r>
        <w:t>Each Party should install advisory boards to introduce organic farming procedures in mountain regions. Their task should be to provide information how to combine innovative organic farm practices with the once traditionally applied in the Carpathians. Besides, these institutions are responsible to control how the producers respect and consider the requirements of organic farming.</w:t>
      </w:r>
    </w:p>
    <w:p w:rsidR="00DC6979" w:rsidRDefault="002602AB">
      <w:pPr>
        <w:numPr>
          <w:ilvl w:val="0"/>
          <w:numId w:val="13"/>
        </w:numPr>
        <w:ind w:left="426" w:hanging="426"/>
        <w:contextualSpacing/>
      </w:pPr>
      <w:r>
        <w:t>The Parties should account for to sustain the environmental standards of the Carpathian site conditions</w:t>
      </w:r>
    </w:p>
    <w:p w:rsidR="00DC6979" w:rsidRDefault="002602AB">
      <w:pPr>
        <w:numPr>
          <w:ilvl w:val="0"/>
          <w:numId w:val="13"/>
        </w:numPr>
        <w:spacing w:after="120"/>
        <w:ind w:left="426" w:hanging="426"/>
        <w:contextualSpacing/>
      </w:pPr>
      <w:r>
        <w:t>The Parties should ensure marketing mechanism and organic labels to raise awareness among consumers.</w:t>
      </w:r>
    </w:p>
    <w:p w:rsidR="00DC6979" w:rsidRDefault="00DC6979">
      <w:pPr>
        <w:spacing w:before="120" w:after="120"/>
      </w:pPr>
    </w:p>
    <w:p w:rsidR="00DC6979" w:rsidRDefault="002602AB">
      <w:pPr>
        <w:spacing w:before="120" w:after="120"/>
        <w:jc w:val="center"/>
      </w:pPr>
      <w:r>
        <w:rPr>
          <w:b/>
        </w:rPr>
        <w:t>Article 13</w:t>
      </w:r>
    </w:p>
    <w:p w:rsidR="00DC6979" w:rsidRDefault="002602AB">
      <w:pPr>
        <w:spacing w:before="120" w:after="120"/>
        <w:jc w:val="center"/>
      </w:pPr>
      <w:r>
        <w:rPr>
          <w:b/>
          <w:i/>
        </w:rPr>
        <w:t>Preservation and promotion of typical traditional farming practices, landscapes and agricultural knowledge</w:t>
      </w:r>
    </w:p>
    <w:p w:rsidR="00DC6979" w:rsidRDefault="002602AB">
      <w:pPr>
        <w:numPr>
          <w:ilvl w:val="0"/>
          <w:numId w:val="16"/>
        </w:numPr>
        <w:spacing w:before="120"/>
        <w:ind w:hanging="360"/>
        <w:contextualSpacing/>
      </w:pPr>
      <w:r>
        <w:t xml:space="preserve">The Parties shall cooperate on the identification and promotion of traditional farming practices, cultural landscapes, agricultural knowledge, and local breeds of domestic animals, cultivated plant varieties, and wild plants, which represent significant traditional and typical features of the rural cultural patrimony of the Carpathians. </w:t>
      </w:r>
    </w:p>
    <w:p w:rsidR="00DC6979" w:rsidRDefault="002602AB">
      <w:pPr>
        <w:numPr>
          <w:ilvl w:val="0"/>
          <w:numId w:val="16"/>
        </w:numPr>
        <w:spacing w:after="120"/>
        <w:ind w:hanging="360"/>
        <w:contextualSpacing/>
      </w:pPr>
      <w:r>
        <w:t>Each Party shall implement measures in its national territory with the objective to ensure the long-term conservation of the rural cultural patrimony-focusing particular on those defined in article 12 paragraph 1.</w:t>
      </w:r>
    </w:p>
    <w:p w:rsidR="00DC6979" w:rsidRDefault="00DC6979">
      <w:pPr>
        <w:spacing w:before="120" w:after="120"/>
      </w:pPr>
    </w:p>
    <w:p w:rsidR="00DC6979" w:rsidRDefault="00DC6979">
      <w:pPr>
        <w:spacing w:before="120" w:after="120"/>
      </w:pPr>
    </w:p>
    <w:p w:rsidR="00DC6979" w:rsidRDefault="00DC6979">
      <w:pPr>
        <w:spacing w:before="120" w:after="120"/>
      </w:pPr>
    </w:p>
    <w:p w:rsidR="00DC6979" w:rsidRDefault="002602AB">
      <w:pPr>
        <w:spacing w:before="120" w:after="120"/>
        <w:jc w:val="center"/>
      </w:pPr>
      <w:r>
        <w:rPr>
          <w:b/>
        </w:rPr>
        <w:t>Article 14</w:t>
      </w:r>
    </w:p>
    <w:p w:rsidR="00DC6979" w:rsidRDefault="002602AB">
      <w:pPr>
        <w:spacing w:before="120" w:after="120"/>
        <w:jc w:val="center"/>
      </w:pPr>
      <w:r>
        <w:rPr>
          <w:b/>
          <w:i/>
        </w:rPr>
        <w:t>Marketing of typical agricultural and rural products and services and the development of a Carpathian Brand</w:t>
      </w:r>
    </w:p>
    <w:p w:rsidR="00DC6979" w:rsidRDefault="002602AB">
      <w:pPr>
        <w:numPr>
          <w:ilvl w:val="0"/>
          <w:numId w:val="3"/>
        </w:numPr>
        <w:spacing w:before="120"/>
        <w:ind w:hanging="360"/>
        <w:contextualSpacing/>
      </w:pPr>
      <w:r>
        <w:t>The Parties shall adopt measures in its territory to improve the marketing and advertising of agricultural and rural products and services, which are typical for the Carpathian region considering the objectives in accordance with Article 11 paragraphs 1 and 2 of the Tourism Protocol.</w:t>
      </w:r>
    </w:p>
    <w:p w:rsidR="00DC6979" w:rsidRDefault="002602AB">
      <w:pPr>
        <w:numPr>
          <w:ilvl w:val="0"/>
          <w:numId w:val="3"/>
        </w:numPr>
        <w:ind w:hanging="360"/>
        <w:contextualSpacing/>
      </w:pPr>
      <w:r>
        <w:t xml:space="preserve">The Parties shall facilitate and encourage, in an integrative/participative process, the development of  unique </w:t>
      </w:r>
      <w:commentRangeStart w:id="9"/>
      <w:r>
        <w:t xml:space="preserve">“Carpathian Labels Consortium” </w:t>
      </w:r>
      <w:commentRangeEnd w:id="9"/>
      <w:r w:rsidR="004269BD">
        <w:rPr>
          <w:rStyle w:val="CommentReference"/>
        </w:rPr>
        <w:commentReference w:id="9"/>
      </w:r>
      <w:r>
        <w:t>that designates a high quality standard to products from the Carpathian region in coheren</w:t>
      </w:r>
      <w:r w:rsidR="0015604E">
        <w:t xml:space="preserve">ce with </w:t>
      </w:r>
      <w:commentRangeStart w:id="10"/>
      <w:r w:rsidR="0015604E">
        <w:t xml:space="preserve">the EU Standard labels. </w:t>
      </w:r>
      <w:r>
        <w:t xml:space="preserve">All agricultural products and foodstuff carrying the label are certified and controlled. </w:t>
      </w:r>
      <w:commentRangeEnd w:id="10"/>
      <w:r w:rsidR="003F2348">
        <w:rPr>
          <w:rStyle w:val="CommentReference"/>
        </w:rPr>
        <w:commentReference w:id="10"/>
      </w:r>
    </w:p>
    <w:p w:rsidR="00DC6979" w:rsidRDefault="002602AB">
      <w:pPr>
        <w:numPr>
          <w:ilvl w:val="0"/>
          <w:numId w:val="3"/>
        </w:numPr>
        <w:spacing w:after="120"/>
        <w:ind w:hanging="360"/>
        <w:contextualSpacing/>
      </w:pPr>
      <w:r>
        <w:t>Each Party shall adopt measures to promote and enhance horizontal, vertical and cross-sectorial cooperation along the value chains to integrate many regional actors and to attain the maximum degree of processing in the region. Attaining a higher processing-degree with their typical products enhances the local and regional added value in those regions.</w:t>
      </w:r>
    </w:p>
    <w:p w:rsidR="00DC6979" w:rsidRDefault="00DC6979">
      <w:pPr>
        <w:spacing w:before="120" w:after="120"/>
      </w:pPr>
    </w:p>
    <w:p w:rsidR="00DC6979" w:rsidRDefault="002602AB">
      <w:pPr>
        <w:spacing w:before="120" w:after="120"/>
        <w:jc w:val="center"/>
      </w:pPr>
      <w:r>
        <w:rPr>
          <w:b/>
        </w:rPr>
        <w:t>Article 15</w:t>
      </w:r>
    </w:p>
    <w:p w:rsidR="00DC6979" w:rsidRDefault="002602AB">
      <w:pPr>
        <w:spacing w:before="120" w:after="120"/>
        <w:jc w:val="center"/>
      </w:pPr>
      <w:r>
        <w:rPr>
          <w:b/>
          <w:i/>
        </w:rPr>
        <w:t>Enhancing diversification strategies to raise the revenues of small structured Carpathian farms</w:t>
      </w:r>
    </w:p>
    <w:p w:rsidR="00DC6979" w:rsidRDefault="002602AB">
      <w:pPr>
        <w:numPr>
          <w:ilvl w:val="0"/>
          <w:numId w:val="17"/>
        </w:numPr>
        <w:spacing w:before="120"/>
        <w:ind w:hanging="360"/>
        <w:contextualSpacing/>
      </w:pPr>
      <w:r>
        <w:t xml:space="preserve">The Parties shall enhance the cooperation between agriculture and tourism with the objective to promote sustainable rural tourism and agro-tourism. The objective is to create further reciprocal benefits and cooperation between farmers, gastronomy and accommodations for creating an added value in accordance with the Article 14 paragraphs 1 and 2 of the Protocol on Sustainable Tourism and with the objective 1 </w:t>
      </w:r>
      <w:r>
        <w:lastRenderedPageBreak/>
        <w:t>of the Action Plan of the Strategy for sustainable tourism development of the Carpathians.</w:t>
      </w:r>
    </w:p>
    <w:p w:rsidR="00DC6979" w:rsidRDefault="002602AB">
      <w:pPr>
        <w:numPr>
          <w:ilvl w:val="0"/>
          <w:numId w:val="17"/>
        </w:numPr>
        <w:ind w:hanging="360"/>
        <w:contextualSpacing/>
      </w:pPr>
      <w:r>
        <w:t xml:space="preserve">The Parties shall undertake political measures and juridical guidelines to allow Carpathian farmers to found cooperation to produce energy from timber chips (in accordance with the Protocol on sustainable forestry), photovoltaic, hydro power plants or windmills. </w:t>
      </w:r>
    </w:p>
    <w:p w:rsidR="00DC6979" w:rsidRDefault="002602AB">
      <w:pPr>
        <w:numPr>
          <w:ilvl w:val="0"/>
          <w:numId w:val="17"/>
        </w:numPr>
        <w:spacing w:after="120"/>
        <w:ind w:hanging="360"/>
        <w:contextualSpacing/>
      </w:pPr>
      <w:r>
        <w:t>The Parties shall promote framework conditions and agro-political measure to enable farmers to provide Green Care services at their farms. To cover future social challenges, farms could explore the possibility to provide alternative services for elderly care, care of disabled people, horticulture-therapy, and animal therapies.</w:t>
      </w:r>
    </w:p>
    <w:p w:rsidR="00DC6979" w:rsidRDefault="00DC6979">
      <w:pPr>
        <w:spacing w:before="120" w:after="120"/>
      </w:pPr>
    </w:p>
    <w:p w:rsidR="00DC6979" w:rsidRDefault="00DC6979">
      <w:pPr>
        <w:spacing w:before="120" w:after="120"/>
      </w:pPr>
    </w:p>
    <w:p w:rsidR="00DC6979" w:rsidRDefault="002602AB">
      <w:pPr>
        <w:spacing w:before="120" w:after="120"/>
        <w:jc w:val="center"/>
      </w:pPr>
      <w:r>
        <w:rPr>
          <w:b/>
        </w:rPr>
        <w:t>Article 17</w:t>
      </w:r>
    </w:p>
    <w:p w:rsidR="00DC6979" w:rsidRDefault="002602AB">
      <w:pPr>
        <w:spacing w:before="120" w:after="120"/>
        <w:jc w:val="center"/>
      </w:pPr>
      <w:r>
        <w:rPr>
          <w:b/>
          <w:i/>
        </w:rPr>
        <w:t>Promotion of formal and informal education and access to local public services</w:t>
      </w:r>
    </w:p>
    <w:p w:rsidR="00DC6979" w:rsidRDefault="002602AB">
      <w:pPr>
        <w:spacing w:before="120" w:after="120"/>
      </w:pPr>
      <w:r>
        <w:t>Each Party shall take measures to create the enabling environment for the promotion of formal and informal education and access to local public services and intergenerational learning.</w:t>
      </w:r>
    </w:p>
    <w:p w:rsidR="00DC6979" w:rsidRDefault="00DC6979">
      <w:pPr>
        <w:spacing w:before="120" w:after="120"/>
      </w:pPr>
    </w:p>
    <w:p w:rsidR="00DC6979" w:rsidRDefault="002602AB">
      <w:pPr>
        <w:spacing w:before="120" w:after="120"/>
        <w:jc w:val="center"/>
      </w:pPr>
      <w:r>
        <w:rPr>
          <w:b/>
        </w:rPr>
        <w:t>Article 18</w:t>
      </w:r>
    </w:p>
    <w:p w:rsidR="00DC6979" w:rsidRDefault="002602AB">
      <w:pPr>
        <w:spacing w:before="120" w:after="120"/>
        <w:jc w:val="center"/>
      </w:pPr>
      <w:r>
        <w:rPr>
          <w:b/>
          <w:i/>
        </w:rPr>
        <w:t>Compatible Carpathian-wide monitoring of the agricultural and socioeconomic development</w:t>
      </w:r>
    </w:p>
    <w:p w:rsidR="00DC6979" w:rsidRDefault="002602AB">
      <w:pPr>
        <w:spacing w:before="120" w:after="120"/>
      </w:pPr>
      <w:r>
        <w:t>The Parties shall cooperate on harmonization of their agricultural and socioeconomic rural development monitoring systems in the Carpathians, which are conducive to achieving the objectives of this Protocol and which consider the objectives described in Article 24 paragraph 2c of the Tourism Protocol.</w:t>
      </w:r>
    </w:p>
    <w:p w:rsidR="00DC6979" w:rsidRDefault="002602AB">
      <w:pPr>
        <w:spacing w:before="120" w:after="120"/>
      </w:pPr>
      <w:r>
        <w:t>The Parties shall ensure that the national results of the research and monitoring which are conducive to achieving the objectives of this Protocol are included in a common permanent observation and information system, and that they are made accessible to the public under the existing institutional framework.</w:t>
      </w:r>
    </w:p>
    <w:p w:rsidR="00DC6979" w:rsidRDefault="00DC6979">
      <w:pPr>
        <w:spacing w:before="120" w:after="120"/>
      </w:pPr>
    </w:p>
    <w:p w:rsidR="00DC6979" w:rsidRDefault="002602AB">
      <w:pPr>
        <w:spacing w:before="120" w:after="120"/>
        <w:jc w:val="center"/>
      </w:pPr>
      <w:r>
        <w:rPr>
          <w:b/>
        </w:rPr>
        <w:t>Article 19</w:t>
      </w:r>
    </w:p>
    <w:p w:rsidR="00DC6979" w:rsidRDefault="002602AB">
      <w:pPr>
        <w:spacing w:before="120" w:after="120"/>
        <w:jc w:val="center"/>
      </w:pPr>
      <w:r>
        <w:rPr>
          <w:b/>
          <w:i/>
        </w:rPr>
        <w:t>Coordinated scientific research and trans-boundary exchange of information and experience</w:t>
      </w:r>
    </w:p>
    <w:p w:rsidR="00DC6979" w:rsidRDefault="002602AB">
      <w:pPr>
        <w:spacing w:before="120" w:after="120"/>
      </w:pPr>
      <w:r>
        <w:t>1. Each Party shall facilitate coordination of scientific research applied in its territory and/or by scientific institutions of this Party with regard to the sustainable agricultural and rural development in the Carpathians.</w:t>
      </w:r>
    </w:p>
    <w:p w:rsidR="00DC6979" w:rsidRDefault="002602AB">
      <w:pPr>
        <w:spacing w:before="120" w:after="120"/>
      </w:pPr>
      <w:r>
        <w:t>2. The Parties shall cooperate for promoting and harmonizing research programs and projects, which are foreseen to achieve the objectives of this Protocol.</w:t>
      </w:r>
    </w:p>
    <w:p w:rsidR="00DC6979" w:rsidRDefault="002602AB">
      <w:pPr>
        <w:spacing w:before="120" w:after="120"/>
      </w:pPr>
      <w:r>
        <w:lastRenderedPageBreak/>
        <w:t xml:space="preserve">3. The Parties shall facilitate international cooperation among the scientific institutions with regard to integrated land resource planning and management and local and regional horizontal and vertical cooperation in the Carpathians, in particular on the harmonization of monitoring systems, the provision and harmonization of databases, and undertaking common research programs and projects in the Carpathians. </w:t>
      </w:r>
    </w:p>
    <w:p w:rsidR="00DC6979" w:rsidRDefault="002602AB">
      <w:pPr>
        <w:spacing w:before="120" w:after="120"/>
      </w:pPr>
      <w:r>
        <w:t>4. The Parties shall support coordinated regional inventories of agricultural practices and cultural landscapes as well as rural cultural traditions and products in the Carpathians.</w:t>
      </w:r>
    </w:p>
    <w:p w:rsidR="00DC6979" w:rsidRDefault="002602AB">
      <w:pPr>
        <w:spacing w:before="120" w:after="120"/>
      </w:pPr>
      <w:r>
        <w:t>5. Each Party shall exchange information and experience on methods related to activities listed under Article 1 paragraphs 1, 2 and 3 of this Protocol with other Parties.</w:t>
      </w:r>
    </w:p>
    <w:p w:rsidR="00DC6979" w:rsidRDefault="002602AB">
      <w:pPr>
        <w:spacing w:before="120" w:after="120"/>
      </w:pPr>
      <w:r>
        <w:t>6. Each Party shall exchange information on strategies and policies aiming at sustainable agriculture and rural development in the Carpathians with the other Parties of the SARD Protocol.</w:t>
      </w:r>
    </w:p>
    <w:p w:rsidR="00DC6979" w:rsidRDefault="00DC6979">
      <w:pPr>
        <w:spacing w:before="120" w:after="120"/>
      </w:pPr>
    </w:p>
    <w:p w:rsidR="00DC6979" w:rsidRDefault="00DC6979">
      <w:pPr>
        <w:spacing w:before="120" w:after="120"/>
      </w:pPr>
    </w:p>
    <w:p w:rsidR="00DC6979" w:rsidRDefault="002602AB">
      <w:pPr>
        <w:spacing w:before="120" w:after="120"/>
        <w:jc w:val="center"/>
      </w:pPr>
      <w:r>
        <w:rPr>
          <w:b/>
        </w:rPr>
        <w:t>Article 20</w:t>
      </w:r>
    </w:p>
    <w:p w:rsidR="00DC6979" w:rsidRDefault="002602AB">
      <w:pPr>
        <w:spacing w:before="120" w:after="120"/>
        <w:jc w:val="center"/>
      </w:pPr>
      <w:r>
        <w:rPr>
          <w:b/>
          <w:i/>
        </w:rPr>
        <w:t>Common programs and projects</w:t>
      </w:r>
    </w:p>
    <w:p w:rsidR="00DC6979" w:rsidRDefault="002602AB">
      <w:pPr>
        <w:spacing w:before="120" w:after="120"/>
      </w:pPr>
      <w:r>
        <w:t>Each Party shall participate, according to its needs and possibilities, in common programs and projects on activities listed under Article 1 paragraphs 1, 2 and 3 of this Protocol jointly undertaken in the Carpathians by the Parties.</w:t>
      </w:r>
    </w:p>
    <w:p w:rsidR="00DC6979" w:rsidRDefault="00DC6979">
      <w:pPr>
        <w:spacing w:before="120" w:after="120"/>
      </w:pPr>
    </w:p>
    <w:p w:rsidR="00DC6979" w:rsidRDefault="002602AB">
      <w:pPr>
        <w:spacing w:before="120" w:after="120"/>
        <w:jc w:val="center"/>
      </w:pPr>
      <w:r>
        <w:rPr>
          <w:b/>
          <w:sz w:val="32"/>
          <w:szCs w:val="32"/>
        </w:rPr>
        <w:t>Chapter IV</w:t>
      </w:r>
    </w:p>
    <w:p w:rsidR="00DC6979" w:rsidRDefault="002602AB">
      <w:pPr>
        <w:spacing w:before="120" w:after="120"/>
        <w:jc w:val="center"/>
      </w:pPr>
      <w:r>
        <w:rPr>
          <w:b/>
          <w:sz w:val="32"/>
          <w:szCs w:val="32"/>
        </w:rPr>
        <w:t>Implementation, Monitoring and Evaluation</w:t>
      </w:r>
    </w:p>
    <w:p w:rsidR="00DC6979" w:rsidRDefault="00DC6979">
      <w:pPr>
        <w:spacing w:before="120" w:after="120"/>
      </w:pPr>
    </w:p>
    <w:p w:rsidR="00DC6979" w:rsidRDefault="002602AB">
      <w:pPr>
        <w:spacing w:before="120" w:after="120"/>
        <w:jc w:val="center"/>
      </w:pPr>
      <w:r>
        <w:rPr>
          <w:b/>
        </w:rPr>
        <w:t>Article 21</w:t>
      </w:r>
    </w:p>
    <w:p w:rsidR="00DC6979" w:rsidRDefault="002602AB">
      <w:pPr>
        <w:spacing w:before="120" w:after="120"/>
        <w:jc w:val="center"/>
      </w:pPr>
      <w:r>
        <w:rPr>
          <w:b/>
        </w:rPr>
        <w:t>Implementation</w:t>
      </w:r>
    </w:p>
    <w:p w:rsidR="00DC6979" w:rsidRDefault="002602AB">
      <w:pPr>
        <w:spacing w:before="120" w:after="120"/>
      </w:pPr>
      <w:r>
        <w:t>1. Each Party shall undertake appropriate legal and administrative measures for ensuring implementation of the provisions of this Protocol, and monitor the effectiveness of these measures.</w:t>
      </w:r>
    </w:p>
    <w:p w:rsidR="00DC6979" w:rsidRDefault="002602AB">
      <w:pPr>
        <w:spacing w:before="120" w:after="120"/>
      </w:pPr>
      <w:r>
        <w:t>2. Each Party shall explore the possibilities of supporting, through financial measures, the implementation of the provisions of this Protocol.</w:t>
      </w:r>
    </w:p>
    <w:p w:rsidR="00DC6979" w:rsidRDefault="002602AB">
      <w:pPr>
        <w:spacing w:before="120" w:after="120"/>
      </w:pPr>
      <w:r>
        <w:t>3. The Conference of the Parties shall develop and adopt a Strategic Action Plan for the implementation of this Protocol.</w:t>
      </w:r>
    </w:p>
    <w:p w:rsidR="00DC6979" w:rsidRPr="007D19C1" w:rsidRDefault="002602AB">
      <w:pPr>
        <w:spacing w:before="120" w:after="120"/>
        <w:jc w:val="center"/>
      </w:pPr>
      <w:r w:rsidRPr="007D19C1">
        <w:rPr>
          <w:b/>
        </w:rPr>
        <w:t>Article 22</w:t>
      </w:r>
    </w:p>
    <w:p w:rsidR="00DC6979" w:rsidRPr="007D19C1" w:rsidRDefault="002602AB">
      <w:pPr>
        <w:spacing w:before="120" w:after="120"/>
        <w:jc w:val="center"/>
      </w:pPr>
      <w:r w:rsidRPr="007D19C1">
        <w:rPr>
          <w:b/>
        </w:rPr>
        <w:t>Prevention of adverse impacts on water, soil, landscape and biological diversity</w:t>
      </w:r>
    </w:p>
    <w:p w:rsidR="00DC6979" w:rsidRPr="007D19C1" w:rsidRDefault="002602AB">
      <w:pPr>
        <w:spacing w:before="120" w:after="120"/>
      </w:pPr>
      <w:r w:rsidRPr="007D19C1">
        <w:t xml:space="preserve">1. The Parties shall apply the precaution and prevention principles by assessing and taking into consideration possible direct or indirect, short- or long-term influence, </w:t>
      </w:r>
      <w:r w:rsidRPr="007D19C1">
        <w:lastRenderedPageBreak/>
        <w:t>including cumulative effect of the projects and activities, which are likely to have adverse impacts on the biological and landscape diversity of the Carpathians. In this regard, Parties shall proceed with appropriate assessment of potential adverse impact of projects, plans and activities on habitats, species, water and soil conditions, including trans-boundary effects.</w:t>
      </w:r>
    </w:p>
    <w:p w:rsidR="00DC6979" w:rsidRDefault="002602AB">
      <w:pPr>
        <w:spacing w:before="120" w:after="120"/>
      </w:pPr>
      <w:r w:rsidRPr="007D19C1">
        <w:t>2. Each Party shall establish conditions and criteria, including relevant remedial and compensatory measures, under which policies, projects and activities with potential harmful impacts on water, soil, landscape and biological diversity may be authorized</w:t>
      </w:r>
      <w:r>
        <w:t>.</w:t>
      </w:r>
    </w:p>
    <w:p w:rsidR="00DC6979" w:rsidRDefault="002602AB">
      <w:pPr>
        <w:spacing w:before="120" w:after="120"/>
        <w:jc w:val="center"/>
      </w:pPr>
      <w:r>
        <w:rPr>
          <w:b/>
        </w:rPr>
        <w:t>Article 23</w:t>
      </w:r>
    </w:p>
    <w:p w:rsidR="00DC6979" w:rsidRDefault="002602AB">
      <w:pPr>
        <w:spacing w:before="120" w:after="120"/>
        <w:jc w:val="center"/>
      </w:pPr>
      <w:r>
        <w:rPr>
          <w:b/>
        </w:rPr>
        <w:t>Traditional knowledge and practices</w:t>
      </w:r>
    </w:p>
    <w:p w:rsidR="00DC6979" w:rsidRDefault="002602AB">
      <w:pPr>
        <w:spacing w:before="120" w:after="120"/>
      </w:pPr>
      <w:r>
        <w:t>When implementing this Protocol, the Parties shall take measures for the preservation and promotion of the traditional knowledge</w:t>
      </w:r>
      <w:r w:rsidRPr="007D19C1">
        <w:t>, in particular the conservation of typical land-use patterns, good agricultural practices for a sustainable land resource management, local breeds of domestic animals and cultivated plant varieties, and sustainable</w:t>
      </w:r>
      <w:r>
        <w:t xml:space="preserve"> use of wild plants.</w:t>
      </w:r>
    </w:p>
    <w:p w:rsidR="00DC6979" w:rsidRDefault="002602AB">
      <w:pPr>
        <w:spacing w:before="120" w:after="120"/>
        <w:jc w:val="center"/>
      </w:pPr>
      <w:r>
        <w:rPr>
          <w:b/>
        </w:rPr>
        <w:t>Article 24</w:t>
      </w:r>
    </w:p>
    <w:p w:rsidR="00DC6979" w:rsidRDefault="002602AB">
      <w:pPr>
        <w:spacing w:before="120" w:after="120"/>
        <w:jc w:val="center"/>
      </w:pPr>
      <w:r>
        <w:rPr>
          <w:b/>
        </w:rPr>
        <w:t>Education, information and public awareness</w:t>
      </w:r>
    </w:p>
    <w:p w:rsidR="00DC6979" w:rsidRDefault="002602AB">
      <w:pPr>
        <w:spacing w:before="120" w:after="120"/>
      </w:pPr>
      <w:r>
        <w:t>1. The Parties shall promote the education, information and awareness rising of the public regarding the objectives, measures and implementation of this Protocol.</w:t>
      </w:r>
    </w:p>
    <w:p w:rsidR="00DC6979" w:rsidRDefault="002602AB">
      <w:pPr>
        <w:spacing w:before="120" w:after="120"/>
      </w:pPr>
      <w:r>
        <w:t>2. The Parties shall ensure access of the public to the information related to the implementation of this Protocol.</w:t>
      </w:r>
    </w:p>
    <w:p w:rsidR="00DC6979" w:rsidRDefault="002602AB">
      <w:pPr>
        <w:spacing w:before="120" w:after="120"/>
        <w:jc w:val="center"/>
      </w:pPr>
      <w:r>
        <w:rPr>
          <w:b/>
        </w:rPr>
        <w:t>Article 25</w:t>
      </w:r>
    </w:p>
    <w:p w:rsidR="00DC6979" w:rsidRDefault="002602AB">
      <w:pPr>
        <w:spacing w:before="120" w:after="120"/>
        <w:jc w:val="center"/>
      </w:pPr>
      <w:r>
        <w:rPr>
          <w:b/>
        </w:rPr>
        <w:t>Meeting of the Parties</w:t>
      </w:r>
    </w:p>
    <w:p w:rsidR="00DC6979" w:rsidRDefault="002602AB">
      <w:pPr>
        <w:spacing w:before="120" w:after="120"/>
      </w:pPr>
      <w:r>
        <w:t>1. The Conference of the Parties of the Carpathian Convention shall serve as the meeting of the Parties to this Protocol.</w:t>
      </w:r>
    </w:p>
    <w:p w:rsidR="00DC6979" w:rsidRDefault="002602AB">
      <w:pPr>
        <w:spacing w:before="120" w:after="120"/>
      </w:pPr>
      <w:r>
        <w:t>2. The Parties to the Carpathian Convention that are not Parties to this Protocol may participate as observers in the Conference of the Parties serving as the meeting of the Parties to this Protocol. When the Conference of the Parties serves as the meeting of the Parties to this Protocol, decisions under this Protocol shall be taken only by those that are Parties to it.</w:t>
      </w:r>
    </w:p>
    <w:p w:rsidR="00DC6979" w:rsidRDefault="002602AB">
      <w:pPr>
        <w:spacing w:before="120" w:after="120"/>
      </w:pPr>
      <w:r>
        <w:t>3. When the Conference of the Parties serves as the meeting of the Parties to this Protocol, any member of the bureau of the Conference of the Parties representing a Party to the Convention but, at that time, not a Party to this Protocol, shall be substituted by a member to be elected by and from among the Parties to this Protocol.</w:t>
      </w:r>
    </w:p>
    <w:p w:rsidR="00DC6979" w:rsidRDefault="002602AB">
      <w:pPr>
        <w:spacing w:before="120" w:after="120"/>
      </w:pPr>
      <w:r>
        <w:t>4. The Rules of Procedure for the Conference of the Parties shall apply mutatis mutandis to the meeting of the Parties, except as may be otherwise decided by consensus by the Conference of the Parties serving as the meeting of the Parties to this Protocol.</w:t>
      </w:r>
    </w:p>
    <w:p w:rsidR="00DC6979" w:rsidRDefault="002602AB">
      <w:pPr>
        <w:spacing w:before="120" w:after="120"/>
      </w:pPr>
      <w:r>
        <w:t xml:space="preserve">5. The first meeting of the Conference of the Parties serving as the meeting of the Parties to this Protocol shall be convened by the Secretariat in conjunction with the first </w:t>
      </w:r>
      <w:r>
        <w:lastRenderedPageBreak/>
        <w:t>meeting of the Conference of the Parties that is scheduled after the date of the entry into force of this Protocol. Subsequent ordinary meetings of the Conference of the Parties serving as the meeting of the Parties to this Protocol shall be held in conjunction with ordinary meetings of the Conference of the Parties, unless otherwise decided by the Conference of the Parties serving as the meeting of the Parties to this Protocol.</w:t>
      </w:r>
    </w:p>
    <w:p w:rsidR="00DC6979" w:rsidRDefault="002602AB">
      <w:pPr>
        <w:spacing w:before="120" w:after="120"/>
      </w:pPr>
      <w:r>
        <w:t>6. The Conference of the Parties serving as the meeting of the Parties to this Protocol shall make, within its mandate, the decisions necessary to promote its effective implementation. It shall perform the functions assigned to it by this Protocol and shall:</w:t>
      </w:r>
    </w:p>
    <w:p w:rsidR="00DC6979" w:rsidRDefault="002602AB">
      <w:pPr>
        <w:spacing w:before="120" w:after="120"/>
      </w:pPr>
      <w:r>
        <w:t>(a) Make recommendations on any matters necessary for the implementation of this Protocol;</w:t>
      </w:r>
    </w:p>
    <w:p w:rsidR="00DC6979" w:rsidRDefault="002602AB">
      <w:pPr>
        <w:spacing w:before="120" w:after="120"/>
      </w:pPr>
      <w:r>
        <w:t xml:space="preserve">(b) Establish such subsidiary </w:t>
      </w:r>
      <w:r w:rsidRPr="007D19C1">
        <w:t>bodies or request for international cooperation with excellent institutions as it is deemed necessary</w:t>
      </w:r>
      <w:r>
        <w:t xml:space="preserve"> for the implementation of this Protocol;</w:t>
      </w:r>
    </w:p>
    <w:p w:rsidR="00DC6979" w:rsidRDefault="002602AB">
      <w:pPr>
        <w:spacing w:before="120" w:after="120"/>
      </w:pPr>
      <w:r>
        <w:t>(c) Consider and adopt, as required, amendments to this Protocol that are deemed necessary for the implementation of this Protocol; and</w:t>
      </w:r>
    </w:p>
    <w:p w:rsidR="00DC6979" w:rsidRDefault="002602AB">
      <w:pPr>
        <w:spacing w:before="120" w:after="120"/>
      </w:pPr>
      <w:r>
        <w:t>(d) Exercise such other functions as may be required for the implementation of this Protocol.</w:t>
      </w:r>
    </w:p>
    <w:p w:rsidR="00DC6979" w:rsidRDefault="002602AB">
      <w:pPr>
        <w:spacing w:before="120" w:after="120"/>
        <w:jc w:val="center"/>
      </w:pPr>
      <w:r>
        <w:rPr>
          <w:b/>
        </w:rPr>
        <w:t>Article 26</w:t>
      </w:r>
    </w:p>
    <w:p w:rsidR="00DC6979" w:rsidRDefault="002602AB">
      <w:pPr>
        <w:spacing w:before="120" w:after="120"/>
        <w:jc w:val="center"/>
      </w:pPr>
      <w:r>
        <w:rPr>
          <w:b/>
        </w:rPr>
        <w:t>Secretariat</w:t>
      </w:r>
    </w:p>
    <w:p w:rsidR="00DC6979" w:rsidRDefault="002602AB">
      <w:pPr>
        <w:spacing w:before="120" w:after="120"/>
      </w:pPr>
      <w:r>
        <w:t>1. The Secretariat established by Article 15 of the Carpathian Convention shall serve as the Secretariat of this Protocol.</w:t>
      </w:r>
    </w:p>
    <w:p w:rsidR="00DC6979" w:rsidRDefault="002602AB">
      <w:pPr>
        <w:spacing w:before="120" w:after="120"/>
      </w:pPr>
      <w:r>
        <w:t>2. Article 15, paragraph 2, of the Carpathian Convention on the functions of the Secretariat shall apply, mutatis mutandis, to this Protocol.</w:t>
      </w:r>
    </w:p>
    <w:p w:rsidR="00DC6979" w:rsidRDefault="002602AB">
      <w:pPr>
        <w:spacing w:before="120" w:after="120"/>
        <w:jc w:val="center"/>
      </w:pPr>
      <w:r>
        <w:rPr>
          <w:b/>
        </w:rPr>
        <w:t>Article 27</w:t>
      </w:r>
    </w:p>
    <w:p w:rsidR="00DC6979" w:rsidRDefault="002602AB">
      <w:pPr>
        <w:spacing w:before="120" w:after="120"/>
        <w:jc w:val="center"/>
      </w:pPr>
      <w:r>
        <w:rPr>
          <w:b/>
        </w:rPr>
        <w:t>Subsidiary bodies</w:t>
      </w:r>
    </w:p>
    <w:p w:rsidR="00DC6979" w:rsidRDefault="002602AB">
      <w:pPr>
        <w:spacing w:before="120" w:after="120"/>
      </w:pPr>
      <w:r>
        <w:t>1. Any subsidiary body established by or under the Carpathian Convention may, upon a decision by the Conference of the Parties serving as the meeting of the Parties to this Protocol, serve the Protocol, in which case the meeting of the Parties shall specify which functions that body shall exercise.</w:t>
      </w:r>
    </w:p>
    <w:p w:rsidR="00DC6979" w:rsidRDefault="002602AB">
      <w:pPr>
        <w:spacing w:before="120" w:after="120"/>
      </w:pPr>
      <w:r>
        <w:t>2. Parties to the Carpathian Convention that are not Parties to this Protocol may participate as observers in the meetings of any such subsidiary bodies. When a subsidiary body of the Carpathian Convention serves as a subsidiary body to this Protocol, decisions under the Protocol shall be taken only by the Parties to the Protocol.</w:t>
      </w:r>
    </w:p>
    <w:p w:rsidR="00DC6979" w:rsidRDefault="002602AB">
      <w:pPr>
        <w:spacing w:before="120" w:after="120"/>
      </w:pPr>
      <w:r>
        <w:t>3. When a subsidiary body of the Carpathian Convention exercises its functions with regard to matters concerning this Protocol, any member of the bureau of that subsidiary body representing a Party to the Carpathian Convention but, at that time, not a Party to the Protocol, shall be substituted by a member to be elected by and from among the Parties to the Protocol.</w:t>
      </w:r>
    </w:p>
    <w:p w:rsidR="00740B7C" w:rsidRDefault="00740B7C">
      <w:pPr>
        <w:spacing w:before="120" w:after="120"/>
        <w:jc w:val="center"/>
        <w:rPr>
          <w:b/>
        </w:rPr>
      </w:pPr>
    </w:p>
    <w:p w:rsidR="00740B7C" w:rsidRDefault="00740B7C">
      <w:pPr>
        <w:spacing w:before="120" w:after="120"/>
        <w:jc w:val="center"/>
        <w:rPr>
          <w:b/>
        </w:rPr>
      </w:pPr>
    </w:p>
    <w:p w:rsidR="00DC6979" w:rsidRDefault="002602AB">
      <w:pPr>
        <w:spacing w:before="120" w:after="120"/>
        <w:jc w:val="center"/>
      </w:pPr>
      <w:r>
        <w:rPr>
          <w:b/>
        </w:rPr>
        <w:lastRenderedPageBreak/>
        <w:t>Article 28</w:t>
      </w:r>
    </w:p>
    <w:p w:rsidR="00DC6979" w:rsidRDefault="002602AB">
      <w:pPr>
        <w:spacing w:before="120" w:after="120"/>
        <w:jc w:val="center"/>
      </w:pPr>
      <w:r>
        <w:rPr>
          <w:b/>
        </w:rPr>
        <w:t>Monitoring of compliance with obligations</w:t>
      </w:r>
    </w:p>
    <w:p w:rsidR="00DC6979" w:rsidRDefault="002602AB">
      <w:pPr>
        <w:spacing w:before="120" w:after="120"/>
      </w:pPr>
      <w:r>
        <w:t>1. The Parties shall regularly report to the Conference of the Parties on measures related to this Protocol and the results of the measures taken. The Conference of the Parties shall determine the intervals and format at which the reports must be submitted.</w:t>
      </w:r>
    </w:p>
    <w:p w:rsidR="00DC6979" w:rsidRDefault="002602AB">
      <w:pPr>
        <w:spacing w:before="120" w:after="120"/>
      </w:pPr>
      <w:r>
        <w:t>2. Observers may present any information or report on implementation of and compliance with the provisions of this Protocol to the Conference of the Parties and/or to the Carpathian Convention Implementation Committee (hereinafter referred to as the “Implementation Committee”).</w:t>
      </w:r>
    </w:p>
    <w:p w:rsidR="00DC6979" w:rsidRDefault="002602AB">
      <w:pPr>
        <w:spacing w:before="120" w:after="120"/>
      </w:pPr>
      <w:r>
        <w:t xml:space="preserve">3. The Implementation Committee shall collect, assess and </w:t>
      </w:r>
      <w:r w:rsidR="00416374">
        <w:t>analyse</w:t>
      </w:r>
      <w:r>
        <w:t xml:space="preserve"> information relevant to the implementation of this Protocol and monitor the compliance by the Parties with the provisions of this Protocol.</w:t>
      </w:r>
    </w:p>
    <w:p w:rsidR="00DC6979" w:rsidRDefault="002602AB">
      <w:pPr>
        <w:spacing w:before="120" w:after="120"/>
      </w:pPr>
      <w:r>
        <w:t>4. The Implementation Committee shall present to the Conference of the Parties recommendations for implementation and the necessary measures for compliance with the Protocol.</w:t>
      </w:r>
    </w:p>
    <w:p w:rsidR="00DC6979" w:rsidRDefault="002602AB">
      <w:pPr>
        <w:spacing w:before="120" w:after="120"/>
      </w:pPr>
      <w:r>
        <w:t>5. The Conference of the Parties shall adopt or recommend necessary measures.</w:t>
      </w:r>
    </w:p>
    <w:p w:rsidR="00DC6979" w:rsidRDefault="00DC6979">
      <w:pPr>
        <w:spacing w:before="120" w:after="120"/>
      </w:pPr>
    </w:p>
    <w:p w:rsidR="00DC6979" w:rsidRDefault="002602AB">
      <w:pPr>
        <w:spacing w:before="120" w:after="120"/>
        <w:jc w:val="center"/>
      </w:pPr>
      <w:r>
        <w:rPr>
          <w:b/>
        </w:rPr>
        <w:t>Article 29</w:t>
      </w:r>
    </w:p>
    <w:p w:rsidR="00DC6979" w:rsidRDefault="002602AB">
      <w:pPr>
        <w:spacing w:before="120" w:after="120"/>
        <w:jc w:val="center"/>
      </w:pPr>
      <w:r>
        <w:rPr>
          <w:b/>
        </w:rPr>
        <w:t>Evaluation of the effectiveness of the provisions</w:t>
      </w:r>
    </w:p>
    <w:p w:rsidR="00E034F7" w:rsidRDefault="002602AB">
      <w:pPr>
        <w:spacing w:before="120" w:after="120"/>
      </w:pPr>
      <w:r>
        <w:rPr>
          <w:rFonts w:ascii="Times New Roman" w:eastAsia="Times New Roman" w:hAnsi="Times New Roman" w:cs="Times New Roman"/>
          <w:sz w:val="26"/>
          <w:szCs w:val="26"/>
        </w:rPr>
        <w:t xml:space="preserve">1. </w:t>
      </w:r>
      <w:r>
        <w:t xml:space="preserve">The Parties shall regularly examine and evaluate the effectiveness of the provisions of this Protocol. </w:t>
      </w:r>
    </w:p>
    <w:p w:rsidR="00DC6979" w:rsidRPr="00E034F7" w:rsidRDefault="00E034F7">
      <w:pPr>
        <w:spacing w:before="120" w:after="120"/>
      </w:pPr>
      <w:r w:rsidRPr="00E034F7">
        <w:t xml:space="preserve">2. </w:t>
      </w:r>
      <w:r w:rsidR="002602AB" w:rsidRPr="00E034F7">
        <w:t>The Conference of the Parties</w:t>
      </w:r>
      <w:r w:rsidR="00416374">
        <w:t xml:space="preserve"> serving as the meeting of the Parties to this Protocol</w:t>
      </w:r>
      <w:r w:rsidR="002602AB" w:rsidRPr="00E034F7">
        <w:t xml:space="preserve"> may consider the adoption of appropriate amendments to this Protocol where necessary in order to achieve its objectives.</w:t>
      </w:r>
    </w:p>
    <w:p w:rsidR="00DC6979" w:rsidRDefault="00E034F7">
      <w:pPr>
        <w:spacing w:before="120" w:after="120"/>
      </w:pPr>
      <w:r>
        <w:t xml:space="preserve">3. </w:t>
      </w:r>
      <w:r w:rsidR="002602AB">
        <w:t xml:space="preserve">The Parties shall facilitate the involvement of the local authorities and </w:t>
      </w:r>
      <w:r w:rsidR="00416374">
        <w:t>other</w:t>
      </w:r>
      <w:r w:rsidR="002602AB">
        <w:t xml:space="preserve"> stakeholders in the process under paragraph 1.</w:t>
      </w:r>
    </w:p>
    <w:p w:rsidR="00DC6979" w:rsidRDefault="002602AB">
      <w:pPr>
        <w:spacing w:before="120" w:after="120"/>
        <w:jc w:val="center"/>
      </w:pPr>
      <w:r>
        <w:rPr>
          <w:b/>
          <w:sz w:val="32"/>
          <w:szCs w:val="32"/>
        </w:rPr>
        <w:t>Chapter V</w:t>
      </w:r>
    </w:p>
    <w:p w:rsidR="00DC6979" w:rsidRDefault="002602AB">
      <w:pPr>
        <w:spacing w:before="120" w:after="120"/>
        <w:jc w:val="center"/>
      </w:pPr>
      <w:r>
        <w:rPr>
          <w:b/>
          <w:sz w:val="32"/>
          <w:szCs w:val="32"/>
        </w:rPr>
        <w:t>Final Provisions</w:t>
      </w:r>
    </w:p>
    <w:p w:rsidR="00DC6979" w:rsidRDefault="002602AB">
      <w:pPr>
        <w:spacing w:before="120" w:after="120"/>
        <w:jc w:val="center"/>
      </w:pPr>
      <w:r>
        <w:rPr>
          <w:b/>
        </w:rPr>
        <w:t>Article 30</w:t>
      </w:r>
    </w:p>
    <w:p w:rsidR="00DC6979" w:rsidRDefault="002602AB">
      <w:pPr>
        <w:spacing w:before="120" w:after="120"/>
        <w:jc w:val="center"/>
      </w:pPr>
      <w:r>
        <w:rPr>
          <w:b/>
        </w:rPr>
        <w:t>Links between the Carpathian Convention and the Protocol</w:t>
      </w:r>
    </w:p>
    <w:p w:rsidR="00DC6979" w:rsidRDefault="002602AB">
      <w:pPr>
        <w:spacing w:before="120" w:after="120"/>
      </w:pPr>
      <w:r w:rsidRPr="00416374">
        <w:t>1. This Protocol constitutes a Protocol to the Carpathian Convention within the meaning of its Article 2 paragraph 3 and in accordance with article 7, paragraphs 1, 2 and 6 as well as any other relevant articles of the Carpathian Convention.</w:t>
      </w:r>
    </w:p>
    <w:p w:rsidR="00DC6979" w:rsidRDefault="002602AB">
      <w:pPr>
        <w:spacing w:before="120" w:after="120"/>
      </w:pPr>
      <w:r w:rsidRPr="00416374">
        <w:t>2. The Protocol shall be open for signature at the Depository from __</w:t>
      </w:r>
      <w:proofErr w:type="spellStart"/>
      <w:r w:rsidRPr="00416374">
        <w:t>th</w:t>
      </w:r>
      <w:proofErr w:type="spellEnd"/>
      <w:r w:rsidRPr="00416374">
        <w:t xml:space="preserve"> of September 2016 to the __</w:t>
      </w:r>
      <w:proofErr w:type="spellStart"/>
      <w:r w:rsidRPr="00416374">
        <w:t>th</w:t>
      </w:r>
      <w:proofErr w:type="spellEnd"/>
      <w:r w:rsidRPr="00416374">
        <w:t xml:space="preserve"> of September 2017.</w:t>
      </w:r>
    </w:p>
    <w:p w:rsidR="00DC6979" w:rsidRDefault="002602AB">
      <w:pPr>
        <w:spacing w:before="120" w:after="120"/>
      </w:pPr>
      <w:r w:rsidRPr="00416374">
        <w:lastRenderedPageBreak/>
        <w:t>3. The provisions of Articles 19, 20, 21 paragraphs 2 to 4 and Article 22 of the Carpathian Convention on entry into force, amendment of and withdrawal from this Protocol and on settlement of disputes shall be apply mutatis mutandis to this Protocol. Only a Party to the Carpathian Convention may become Party to this Protocol.</w:t>
      </w:r>
    </w:p>
    <w:p w:rsidR="00DC6979" w:rsidRDefault="002602AB">
      <w:pPr>
        <w:spacing w:before="120" w:after="120"/>
        <w:jc w:val="center"/>
      </w:pPr>
      <w:r>
        <w:rPr>
          <w:b/>
        </w:rPr>
        <w:t>Article 31</w:t>
      </w:r>
    </w:p>
    <w:p w:rsidR="00DC6979" w:rsidRPr="00416374" w:rsidRDefault="002602AB">
      <w:pPr>
        <w:spacing w:before="120" w:after="120"/>
        <w:jc w:val="center"/>
        <w:rPr>
          <w:b/>
        </w:rPr>
      </w:pPr>
      <w:r w:rsidRPr="00416374">
        <w:rPr>
          <w:b/>
        </w:rPr>
        <w:t>Reservations</w:t>
      </w:r>
    </w:p>
    <w:p w:rsidR="00DC6979" w:rsidRDefault="002602AB">
      <w:pPr>
        <w:spacing w:before="120" w:after="120"/>
      </w:pPr>
      <w:r w:rsidRPr="00416374">
        <w:t>No reservations may be made to this Protocol.</w:t>
      </w:r>
    </w:p>
    <w:p w:rsidR="00416374" w:rsidRDefault="00416374">
      <w:pPr>
        <w:spacing w:before="120" w:after="120"/>
      </w:pPr>
    </w:p>
    <w:p w:rsidR="00DC6979" w:rsidRDefault="002602AB">
      <w:pPr>
        <w:spacing w:before="120" w:after="120"/>
        <w:jc w:val="center"/>
      </w:pPr>
      <w:r>
        <w:rPr>
          <w:b/>
        </w:rPr>
        <w:t>Article 32</w:t>
      </w:r>
    </w:p>
    <w:p w:rsidR="00DC6979" w:rsidRDefault="002602AB" w:rsidP="00416374">
      <w:pPr>
        <w:spacing w:before="120" w:after="120"/>
        <w:jc w:val="center"/>
      </w:pPr>
      <w:r>
        <w:rPr>
          <w:b/>
        </w:rPr>
        <w:t>Depositary</w:t>
      </w:r>
    </w:p>
    <w:p w:rsidR="00DC6979" w:rsidRDefault="002602AB">
      <w:pPr>
        <w:spacing w:before="120" w:after="120"/>
      </w:pPr>
      <w:r w:rsidRPr="00416374">
        <w:t>The Depositary of this Protocol is the Government of Ukraine</w:t>
      </w:r>
    </w:p>
    <w:p w:rsidR="00DC6979" w:rsidRDefault="00DC6979">
      <w:pPr>
        <w:spacing w:before="120" w:after="120"/>
      </w:pPr>
    </w:p>
    <w:p w:rsidR="00DC6979" w:rsidRDefault="002602AB">
      <w:r>
        <w:br w:type="page"/>
      </w:r>
    </w:p>
    <w:p w:rsidR="00DC6979" w:rsidRDefault="002602AB">
      <w:pPr>
        <w:spacing w:before="120" w:after="120"/>
      </w:pPr>
      <w:r w:rsidRPr="00D21EB5">
        <w:lastRenderedPageBreak/>
        <w:t>Done at __________________________ on the __</w:t>
      </w:r>
      <w:proofErr w:type="spellStart"/>
      <w:r w:rsidRPr="00D21EB5">
        <w:t>th</w:t>
      </w:r>
      <w:proofErr w:type="spellEnd"/>
      <w:r w:rsidRPr="00D21EB5">
        <w:t xml:space="preserve"> of ______________ 2016, in one original in the English language.</w:t>
      </w:r>
    </w:p>
    <w:p w:rsidR="00DC6979" w:rsidRDefault="00DC6979">
      <w:pPr>
        <w:spacing w:before="120" w:after="120"/>
      </w:pPr>
    </w:p>
    <w:p w:rsidR="00DC6979" w:rsidRDefault="002602AB">
      <w:pPr>
        <w:spacing w:before="120" w:after="120"/>
      </w:pPr>
      <w:r w:rsidRPr="00D21EB5">
        <w:t xml:space="preserve">The original of the Protocol </w:t>
      </w:r>
      <w:proofErr w:type="spellStart"/>
      <w:r w:rsidRPr="00D21EB5">
        <w:t>shal</w:t>
      </w:r>
      <w:proofErr w:type="spellEnd"/>
      <w:r w:rsidRPr="00D21EB5">
        <w:t xml:space="preserve"> be deposited with the Depositary, which shall distribute certified copies to all Parties.</w:t>
      </w:r>
    </w:p>
    <w:p w:rsidR="00DC6979" w:rsidRDefault="00DC6979">
      <w:pPr>
        <w:spacing w:before="120" w:after="120"/>
      </w:pPr>
    </w:p>
    <w:p w:rsidR="00DC6979" w:rsidRDefault="002602AB">
      <w:pPr>
        <w:spacing w:before="120" w:after="120"/>
      </w:pPr>
      <w:r w:rsidRPr="00D21EB5">
        <w:t xml:space="preserve">In witness whereof the undersigned, being duly authorised thereto, have signed this Protocol. </w:t>
      </w:r>
    </w:p>
    <w:p w:rsidR="00DC6979" w:rsidRDefault="00DC6979" w:rsidP="00D21EB5">
      <w:pPr>
        <w:spacing w:before="120" w:after="120"/>
      </w:pPr>
    </w:p>
    <w:p w:rsidR="00DC6979" w:rsidRDefault="00DC6979" w:rsidP="00D21EB5">
      <w:pPr>
        <w:spacing w:before="120" w:after="120"/>
      </w:pPr>
    </w:p>
    <w:p w:rsidR="00DC6979" w:rsidRDefault="00DC6979" w:rsidP="00D21EB5">
      <w:pPr>
        <w:spacing w:before="120" w:after="120"/>
      </w:pPr>
    </w:p>
    <w:p w:rsidR="00DC6979" w:rsidRDefault="002602AB" w:rsidP="00D21EB5">
      <w:pPr>
        <w:spacing w:before="120" w:after="120"/>
      </w:pPr>
      <w:r w:rsidRPr="00D21EB5">
        <w:t>For the Government of the Czech Republic</w:t>
      </w:r>
    </w:p>
    <w:p w:rsidR="00DC6979" w:rsidRDefault="00DC6979" w:rsidP="00D21EB5">
      <w:pPr>
        <w:spacing w:before="120" w:after="120"/>
      </w:pPr>
    </w:p>
    <w:p w:rsidR="00DC6979" w:rsidRDefault="00DC6979" w:rsidP="00D21EB5">
      <w:pPr>
        <w:spacing w:before="120" w:after="120"/>
      </w:pPr>
    </w:p>
    <w:p w:rsidR="00DC6979" w:rsidRDefault="00DC6979" w:rsidP="00D21EB5">
      <w:pPr>
        <w:spacing w:before="120" w:after="120"/>
      </w:pPr>
    </w:p>
    <w:p w:rsidR="00DC6979" w:rsidRDefault="002602AB" w:rsidP="00D21EB5">
      <w:pPr>
        <w:spacing w:before="120" w:after="120"/>
      </w:pPr>
      <w:r w:rsidRPr="00D21EB5">
        <w:t>For the Government of the Republic of Hungary</w:t>
      </w:r>
    </w:p>
    <w:p w:rsidR="00DC6979" w:rsidRDefault="00DC6979" w:rsidP="00D21EB5">
      <w:pPr>
        <w:spacing w:before="120" w:after="120"/>
      </w:pPr>
    </w:p>
    <w:p w:rsidR="00DC6979" w:rsidRDefault="00DC6979" w:rsidP="00D21EB5">
      <w:pPr>
        <w:spacing w:before="120" w:after="120"/>
      </w:pPr>
    </w:p>
    <w:p w:rsidR="00DC6979" w:rsidRDefault="00DC6979" w:rsidP="00D21EB5">
      <w:pPr>
        <w:spacing w:before="120" w:after="120"/>
      </w:pPr>
    </w:p>
    <w:p w:rsidR="00DC6979" w:rsidRDefault="002602AB" w:rsidP="00D21EB5">
      <w:pPr>
        <w:spacing w:before="120" w:after="120"/>
      </w:pPr>
      <w:r w:rsidRPr="00D21EB5">
        <w:t>For the Government of the Republic of Poland</w:t>
      </w:r>
    </w:p>
    <w:p w:rsidR="00DC6979" w:rsidRDefault="00DC6979" w:rsidP="00D21EB5">
      <w:pPr>
        <w:spacing w:before="120" w:after="120"/>
      </w:pPr>
    </w:p>
    <w:p w:rsidR="00DC6979" w:rsidRDefault="00DC6979" w:rsidP="00D21EB5">
      <w:pPr>
        <w:spacing w:before="120" w:after="120"/>
      </w:pPr>
    </w:p>
    <w:p w:rsidR="00DC6979" w:rsidRDefault="00DC6979" w:rsidP="00D21EB5">
      <w:pPr>
        <w:spacing w:before="120" w:after="120"/>
      </w:pPr>
    </w:p>
    <w:p w:rsidR="00DC6979" w:rsidRDefault="002602AB" w:rsidP="00D21EB5">
      <w:pPr>
        <w:spacing w:before="120" w:after="120"/>
      </w:pPr>
      <w:r w:rsidRPr="00D21EB5">
        <w:t>For the Government of Romania</w:t>
      </w:r>
    </w:p>
    <w:p w:rsidR="00DC6979" w:rsidRDefault="00DC6979" w:rsidP="00D21EB5">
      <w:pPr>
        <w:spacing w:before="120" w:after="120"/>
      </w:pPr>
    </w:p>
    <w:p w:rsidR="00DC6979" w:rsidRDefault="00DC6979" w:rsidP="00D21EB5">
      <w:pPr>
        <w:spacing w:before="120" w:after="120"/>
      </w:pPr>
    </w:p>
    <w:p w:rsidR="00DC6979" w:rsidRDefault="00DC6979" w:rsidP="00D21EB5">
      <w:pPr>
        <w:spacing w:before="120" w:after="120"/>
      </w:pPr>
    </w:p>
    <w:p w:rsidR="00DC6979" w:rsidRDefault="002602AB" w:rsidP="00D21EB5">
      <w:pPr>
        <w:spacing w:before="120" w:after="120"/>
      </w:pPr>
      <w:r w:rsidRPr="00D21EB5">
        <w:t>For the Government of the Republic of Serbia</w:t>
      </w:r>
    </w:p>
    <w:p w:rsidR="00DC6979" w:rsidRDefault="00DC6979" w:rsidP="00D21EB5">
      <w:pPr>
        <w:spacing w:before="120" w:after="120"/>
      </w:pPr>
    </w:p>
    <w:p w:rsidR="00DC6979" w:rsidRDefault="00DC6979" w:rsidP="00D21EB5">
      <w:pPr>
        <w:spacing w:before="120" w:after="120"/>
      </w:pPr>
    </w:p>
    <w:p w:rsidR="00DC6979" w:rsidRDefault="00DC6979" w:rsidP="00D21EB5">
      <w:pPr>
        <w:spacing w:before="120" w:after="120"/>
      </w:pPr>
    </w:p>
    <w:p w:rsidR="00DC6979" w:rsidRDefault="002602AB" w:rsidP="00D21EB5">
      <w:pPr>
        <w:spacing w:before="120" w:after="120"/>
      </w:pPr>
      <w:r w:rsidRPr="00D21EB5">
        <w:t>For the Government of the Slovak Republic</w:t>
      </w:r>
    </w:p>
    <w:p w:rsidR="00DC6979" w:rsidRDefault="00DC6979" w:rsidP="00D21EB5">
      <w:pPr>
        <w:spacing w:before="120" w:after="120"/>
      </w:pPr>
    </w:p>
    <w:p w:rsidR="00DC6979" w:rsidRDefault="00DC6979" w:rsidP="00D21EB5">
      <w:pPr>
        <w:spacing w:before="120" w:after="120"/>
      </w:pPr>
    </w:p>
    <w:p w:rsidR="00DC6979" w:rsidRDefault="00DC6979" w:rsidP="00D21EB5">
      <w:pPr>
        <w:spacing w:before="120" w:after="120"/>
      </w:pPr>
    </w:p>
    <w:p w:rsidR="00DC6979" w:rsidRDefault="002602AB" w:rsidP="00D21EB5">
      <w:pPr>
        <w:spacing w:before="120" w:after="120"/>
      </w:pPr>
      <w:r w:rsidRPr="00D21EB5">
        <w:t>For the Government of the Ukraine</w:t>
      </w:r>
    </w:p>
    <w:p w:rsidR="00DC6979" w:rsidRDefault="00DC6979" w:rsidP="00D21EB5">
      <w:pPr>
        <w:spacing w:before="120" w:after="120"/>
      </w:pPr>
    </w:p>
    <w:p w:rsidR="00DC6979" w:rsidRDefault="00DC6979">
      <w:pPr>
        <w:spacing w:before="120" w:after="120"/>
      </w:pPr>
    </w:p>
    <w:p w:rsidR="00DC6979" w:rsidRDefault="002602AB" w:rsidP="00D21EB5">
      <w:pPr>
        <w:spacing w:before="120" w:after="120"/>
      </w:pPr>
      <w:r w:rsidRPr="00D21EB5">
        <w:t>The Government of ___________________</w:t>
      </w:r>
    </w:p>
    <w:p w:rsidR="00DC6979" w:rsidRDefault="00DC6979" w:rsidP="00D21EB5">
      <w:pPr>
        <w:spacing w:before="120" w:after="120"/>
      </w:pPr>
    </w:p>
    <w:p w:rsidR="00DC6979" w:rsidRDefault="002602AB" w:rsidP="00D21EB5">
      <w:pPr>
        <w:spacing w:before="120" w:after="120"/>
      </w:pPr>
      <w:r w:rsidRPr="00D21EB5">
        <w:t>signs the Protocol on Sustainable Agriculture and Rural Development (SARD) to the Framework Convention on the Protection and Sustainable Development of the Carpathians with the following declaration:</w:t>
      </w:r>
    </w:p>
    <w:p w:rsidR="00DC6979" w:rsidRDefault="00DC6979" w:rsidP="00D21EB5">
      <w:pPr>
        <w:spacing w:before="120" w:after="120"/>
      </w:pPr>
    </w:p>
    <w:p w:rsidR="00DC6979" w:rsidRDefault="002602AB" w:rsidP="00D21EB5">
      <w:pPr>
        <w:spacing w:before="120" w:after="120"/>
      </w:pPr>
      <w:r w:rsidRPr="00D21EB5">
        <w:t>“The Government of ____________ declares that it interprets Article 2, paragraph 1 of the Protocol, only according to the provisions of and limitations to the Convention on the Protection and Sustainable Development of the Carpathians, done at Kiev on the 22nd of May 2003.”</w:t>
      </w:r>
    </w:p>
    <w:p w:rsidR="00DC6979" w:rsidRDefault="00DC6979" w:rsidP="00D21EB5">
      <w:bookmarkStart w:id="11" w:name="h.gjdgxs" w:colFirst="0" w:colLast="0"/>
      <w:bookmarkEnd w:id="11"/>
    </w:p>
    <w:p w:rsidR="00DC6979" w:rsidRDefault="00DC6979">
      <w:pPr>
        <w:spacing w:before="120" w:after="120"/>
      </w:pPr>
    </w:p>
    <w:p w:rsidR="00DC6979" w:rsidRDefault="00DC6979">
      <w:pPr>
        <w:spacing w:before="120" w:after="120"/>
      </w:pPr>
    </w:p>
    <w:sectPr w:rsidR="00DC6979">
      <w:footerReference w:type="default" r:id="rId11"/>
      <w:pgSz w:w="11900" w:h="16820"/>
      <w:pgMar w:top="1440" w:right="1230" w:bottom="1440" w:left="123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NEP Vienna-SCC" w:date="2015-11-16T14:13:00Z" w:initials="CC">
    <w:p w:rsidR="00416374" w:rsidRDefault="00416374">
      <w:pPr>
        <w:pStyle w:val="CommentText"/>
      </w:pPr>
      <w:r>
        <w:rPr>
          <w:rStyle w:val="CommentReference"/>
        </w:rPr>
        <w:annotationRef/>
      </w:r>
      <w:r w:rsidR="00FB6B34">
        <w:t>To be filled in once agreed</w:t>
      </w:r>
    </w:p>
  </w:comment>
  <w:comment w:id="1" w:author="UNEP Vienna-SCC" w:date="2015-11-16T14:33:00Z" w:initials="CC">
    <w:p w:rsidR="00C63E8C" w:rsidRDefault="00C63E8C">
      <w:pPr>
        <w:pStyle w:val="CommentText"/>
      </w:pPr>
      <w:r>
        <w:rPr>
          <w:rStyle w:val="CommentReference"/>
        </w:rPr>
        <w:annotationRef/>
      </w:r>
      <w:r>
        <w:t>This article needs to be further elaborated on the basis of the definition that the Parties want to include and define in the Protocol</w:t>
      </w:r>
    </w:p>
  </w:comment>
  <w:comment w:id="2" w:author="Thomas Streifeneder" w:date="2015-07-29T14:43:00Z" w:initials="">
    <w:p w:rsidR="00DC6979" w:rsidRDefault="002602AB">
      <w:pPr>
        <w:widowControl w:val="0"/>
        <w:jc w:val="left"/>
      </w:pPr>
      <w:r>
        <w:rPr>
          <w:sz w:val="22"/>
          <w:szCs w:val="22"/>
        </w:rPr>
        <w:t xml:space="preserve">Source: UNEP Integrated Approach to the Planning and Management of Land Resources http://www.unep.org/Documents.Multilingual/Default.asp?DocumentID=52&amp;ArticleID=58 </w:t>
      </w:r>
    </w:p>
    <w:p w:rsidR="00DC6979" w:rsidRDefault="002602AB">
      <w:pPr>
        <w:widowControl w:val="0"/>
        <w:jc w:val="left"/>
      </w:pPr>
      <w:r>
        <w:rPr>
          <w:sz w:val="22"/>
          <w:szCs w:val="22"/>
        </w:rPr>
        <w:t>Paragraph 10.1</w:t>
      </w:r>
    </w:p>
  </w:comment>
  <w:comment w:id="3" w:author="Thomas Streifeneder" w:date="2015-07-29T14:43:00Z" w:initials="">
    <w:p w:rsidR="00DC6979" w:rsidRDefault="002602AB">
      <w:pPr>
        <w:widowControl w:val="0"/>
        <w:jc w:val="left"/>
      </w:pPr>
      <w:r>
        <w:rPr>
          <w:sz w:val="22"/>
          <w:szCs w:val="22"/>
        </w:rPr>
        <w:t xml:space="preserve">Based on: Phillip, S, Hunter, C., </w:t>
      </w:r>
      <w:proofErr w:type="spellStart"/>
      <w:r>
        <w:rPr>
          <w:sz w:val="22"/>
          <w:szCs w:val="22"/>
        </w:rPr>
        <w:t>Blackstock</w:t>
      </w:r>
      <w:proofErr w:type="spellEnd"/>
      <w:r>
        <w:rPr>
          <w:sz w:val="22"/>
          <w:szCs w:val="22"/>
        </w:rPr>
        <w:t xml:space="preserve">, K. (2010): A typology for defining </w:t>
      </w:r>
      <w:proofErr w:type="spellStart"/>
      <w:r>
        <w:rPr>
          <w:sz w:val="22"/>
          <w:szCs w:val="22"/>
        </w:rPr>
        <w:t>agritourism</w:t>
      </w:r>
      <w:proofErr w:type="spellEnd"/>
      <w:r>
        <w:rPr>
          <w:sz w:val="22"/>
          <w:szCs w:val="22"/>
        </w:rPr>
        <w:t>. Tourism Management 31, p. 754-758.</w:t>
      </w:r>
    </w:p>
  </w:comment>
  <w:comment w:id="4" w:author="Thomas Streifeneder" w:date="2015-07-29T14:43:00Z" w:initials="">
    <w:p w:rsidR="00DC6979" w:rsidRDefault="002602AB">
      <w:pPr>
        <w:widowControl w:val="0"/>
        <w:jc w:val="left"/>
      </w:pPr>
      <w:r>
        <w:rPr>
          <w:sz w:val="22"/>
          <w:szCs w:val="22"/>
        </w:rPr>
        <w:t>Source: Silva, L., Leal, J. (2015): Rural tourism and national identity building in contemporary Europe: Evidence from Portugal. Journal of Rural Studies 38, p. 109-119.</w:t>
      </w:r>
    </w:p>
  </w:comment>
  <w:comment w:id="5" w:author="Thomas Streifeneder" w:date="2015-07-29T14:43:00Z" w:initials="">
    <w:p w:rsidR="00DC6979" w:rsidRDefault="002602AB">
      <w:pPr>
        <w:widowControl w:val="0"/>
        <w:jc w:val="left"/>
      </w:pPr>
      <w:r>
        <w:rPr>
          <w:sz w:val="22"/>
          <w:szCs w:val="22"/>
        </w:rPr>
        <w:t>Source: FAO</w:t>
      </w:r>
    </w:p>
    <w:p w:rsidR="00DC6979" w:rsidRDefault="002602AB">
      <w:pPr>
        <w:widowControl w:val="0"/>
        <w:jc w:val="left"/>
      </w:pPr>
      <w:r>
        <w:rPr>
          <w:sz w:val="22"/>
          <w:szCs w:val="22"/>
        </w:rPr>
        <w:t>http://www.fao.org/climatechange/28968-0740493a283ed601591be6d925a3383bb.pdf</w:t>
      </w:r>
    </w:p>
  </w:comment>
  <w:comment w:id="6" w:author="UNEP Vienna-SCC" w:date="2015-11-20T15:28:00Z" w:initials="CC">
    <w:p w:rsidR="00F62020" w:rsidRDefault="00F62020" w:rsidP="00F62020">
      <w:pPr>
        <w:widowControl w:val="0"/>
        <w:jc w:val="left"/>
      </w:pPr>
      <w:r>
        <w:rPr>
          <w:rStyle w:val="CommentReference"/>
        </w:rPr>
        <w:annotationRef/>
      </w:r>
      <w:r w:rsidR="005E3FCA">
        <w:rPr>
          <w:sz w:val="22"/>
          <w:szCs w:val="22"/>
        </w:rPr>
        <w:t>W</w:t>
      </w:r>
      <w:r w:rsidR="003F2348">
        <w:rPr>
          <w:sz w:val="22"/>
          <w:szCs w:val="22"/>
        </w:rPr>
        <w:t xml:space="preserve">e </w:t>
      </w:r>
      <w:r w:rsidR="003F2348">
        <w:rPr>
          <w:sz w:val="22"/>
          <w:szCs w:val="22"/>
        </w:rPr>
        <w:t>consider</w:t>
      </w:r>
      <w:bookmarkStart w:id="7" w:name="_GoBack"/>
      <w:bookmarkEnd w:id="7"/>
      <w:r>
        <w:rPr>
          <w:sz w:val="22"/>
          <w:szCs w:val="22"/>
        </w:rPr>
        <w:t xml:space="preserve"> the meaning of maintenance in the way that it includes protection. To maintain something means to protect it. We suggest to avoid the term protection in the context of agriculture due to negative connotations with subsidies protecting the sector which may arise.</w:t>
      </w:r>
    </w:p>
    <w:p w:rsidR="00F62020" w:rsidRDefault="00F62020">
      <w:pPr>
        <w:pStyle w:val="CommentText"/>
      </w:pPr>
    </w:p>
  </w:comment>
  <w:comment w:id="9" w:author="UNEP Vienna-SCC" w:date="2015-11-20T15:27:00Z" w:initials="CC">
    <w:p w:rsidR="004269BD" w:rsidRDefault="004269BD" w:rsidP="004269BD">
      <w:pPr>
        <w:pStyle w:val="CommentText"/>
      </w:pPr>
      <w:r>
        <w:rPr>
          <w:rStyle w:val="CommentReference"/>
        </w:rPr>
        <w:annotationRef/>
      </w:r>
      <w:r>
        <w:t xml:space="preserve">Concerning the consortium, we propose a legal form similar to </w:t>
      </w:r>
      <w:r w:rsidRPr="004269BD">
        <w:t>European Economic Interest Grouping (EEIG)</w:t>
      </w:r>
      <w:r>
        <w:t xml:space="preserve">. It </w:t>
      </w:r>
      <w:r w:rsidRPr="004269BD">
        <w:t xml:space="preserve"> is a type of legal entity created under European Community (EC</w:t>
      </w:r>
      <w:r w:rsidR="00FE0423">
        <w:t xml:space="preserve">) Council Regulation 2137/85. </w:t>
      </w:r>
      <w:r w:rsidRPr="004269BD">
        <w:t xml:space="preserve"> It is designed to make it easier for companies in different countries to do business together, or to form consortia to take part in EU programmes.</w:t>
      </w:r>
    </w:p>
    <w:p w:rsidR="004269BD" w:rsidRDefault="004269BD" w:rsidP="004269BD">
      <w:pPr>
        <w:pStyle w:val="CommentText"/>
      </w:pPr>
    </w:p>
    <w:p w:rsidR="004269BD" w:rsidRDefault="004269BD" w:rsidP="004269BD">
      <w:pPr>
        <w:pStyle w:val="CommentText"/>
      </w:pPr>
      <w:r>
        <w:t xml:space="preserve">The European Commission is promoting </w:t>
      </w:r>
      <w:r w:rsidR="00FE0423">
        <w:t xml:space="preserve"> the "consortia</w:t>
      </w:r>
      <w:r>
        <w:t>" as the preferred form</w:t>
      </w:r>
      <w:r w:rsidR="00FE0423">
        <w:t xml:space="preserve"> of collaborative partnerships.</w:t>
      </w:r>
    </w:p>
  </w:comment>
  <w:comment w:id="10" w:author="UNEP Vienna-SCC" w:date="2015-11-20T15:26:00Z" w:initials="CC">
    <w:p w:rsidR="003F2348" w:rsidRDefault="003F2348">
      <w:pPr>
        <w:pStyle w:val="CommentText"/>
      </w:pPr>
      <w:r>
        <w:rPr>
          <w:rStyle w:val="CommentReference"/>
        </w:rPr>
        <w:annotationRef/>
      </w:r>
      <w:r>
        <w:t xml:space="preserve">Please consider </w:t>
      </w:r>
      <w:r>
        <w:rPr>
          <w:i/>
        </w:rPr>
        <w:t>Regulation of (EU) No 1151/2012 of the European Parliament and of the Council of 21 November 2012 on quality schemes for agricultural products and foodstuffs</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00E" w:rsidRDefault="002602AB">
      <w:r>
        <w:separator/>
      </w:r>
    </w:p>
  </w:endnote>
  <w:endnote w:type="continuationSeparator" w:id="0">
    <w:p w:rsidR="0042100E" w:rsidRDefault="0026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979" w:rsidRDefault="002602AB">
    <w:pPr>
      <w:tabs>
        <w:tab w:val="center" w:pos="4513"/>
        <w:tab w:val="right" w:pos="9026"/>
      </w:tabs>
      <w:spacing w:after="709"/>
      <w:jc w:val="center"/>
    </w:pPr>
    <w:r>
      <w:fldChar w:fldCharType="begin"/>
    </w:r>
    <w:r>
      <w:instrText>PAGE</w:instrText>
    </w:r>
    <w:r>
      <w:fldChar w:fldCharType="separate"/>
    </w:r>
    <w:r w:rsidR="003F2348">
      <w:rPr>
        <w:noProof/>
      </w:rPr>
      <w:t>6</w:t>
    </w:r>
    <w:r>
      <w:fldChar w:fldCharType="end"/>
    </w:r>
  </w:p>
  <w:p w:rsidR="00DC6979" w:rsidRDefault="00DC6979">
    <w:pPr>
      <w:tabs>
        <w:tab w:val="center" w:pos="4513"/>
        <w:tab w:val="right" w:pos="9026"/>
      </w:tabs>
      <w:spacing w:after="70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00E" w:rsidRDefault="002602AB">
      <w:r>
        <w:separator/>
      </w:r>
    </w:p>
  </w:footnote>
  <w:footnote w:type="continuationSeparator" w:id="0">
    <w:p w:rsidR="0042100E" w:rsidRDefault="00260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984"/>
    <w:multiLevelType w:val="multilevel"/>
    <w:tmpl w:val="7C7E86E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041D03EB"/>
    <w:multiLevelType w:val="multilevel"/>
    <w:tmpl w:val="0B1A46E8"/>
    <w:lvl w:ilvl="0">
      <w:start w:val="4"/>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83141B2"/>
    <w:multiLevelType w:val="multilevel"/>
    <w:tmpl w:val="3C5AD78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1D087CA0"/>
    <w:multiLevelType w:val="multilevel"/>
    <w:tmpl w:val="D71CD91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278B4C1A"/>
    <w:multiLevelType w:val="multilevel"/>
    <w:tmpl w:val="8EE6833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33FE4A5F"/>
    <w:multiLevelType w:val="multilevel"/>
    <w:tmpl w:val="A60CA60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nsid w:val="407747E3"/>
    <w:multiLevelType w:val="multilevel"/>
    <w:tmpl w:val="1F2C549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46113021"/>
    <w:multiLevelType w:val="multilevel"/>
    <w:tmpl w:val="5C80248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8">
    <w:nsid w:val="488A2037"/>
    <w:multiLevelType w:val="multilevel"/>
    <w:tmpl w:val="37DE8D7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4C9C38EF"/>
    <w:multiLevelType w:val="multilevel"/>
    <w:tmpl w:val="CB98200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0">
    <w:nsid w:val="4FE956F8"/>
    <w:multiLevelType w:val="multilevel"/>
    <w:tmpl w:val="6CEE79C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1">
    <w:nsid w:val="588067E3"/>
    <w:multiLevelType w:val="multilevel"/>
    <w:tmpl w:val="63427594"/>
    <w:lvl w:ilvl="0">
      <w:start w:val="4"/>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635C038A"/>
    <w:multiLevelType w:val="multilevel"/>
    <w:tmpl w:val="DCCE828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3">
    <w:nsid w:val="648D34E1"/>
    <w:multiLevelType w:val="multilevel"/>
    <w:tmpl w:val="D8A4907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4">
    <w:nsid w:val="6FC531CF"/>
    <w:multiLevelType w:val="multilevel"/>
    <w:tmpl w:val="1D1E547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5">
    <w:nsid w:val="71B460D5"/>
    <w:multiLevelType w:val="multilevel"/>
    <w:tmpl w:val="480ECE9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6">
    <w:nsid w:val="74553BEC"/>
    <w:multiLevelType w:val="multilevel"/>
    <w:tmpl w:val="04A0E0C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11"/>
  </w:num>
  <w:num w:numId="2">
    <w:abstractNumId w:val="1"/>
  </w:num>
  <w:num w:numId="3">
    <w:abstractNumId w:val="10"/>
  </w:num>
  <w:num w:numId="4">
    <w:abstractNumId w:val="5"/>
  </w:num>
  <w:num w:numId="5">
    <w:abstractNumId w:val="0"/>
  </w:num>
  <w:num w:numId="6">
    <w:abstractNumId w:val="2"/>
  </w:num>
  <w:num w:numId="7">
    <w:abstractNumId w:val="12"/>
  </w:num>
  <w:num w:numId="8">
    <w:abstractNumId w:val="6"/>
  </w:num>
  <w:num w:numId="9">
    <w:abstractNumId w:val="9"/>
  </w:num>
  <w:num w:numId="10">
    <w:abstractNumId w:val="4"/>
  </w:num>
  <w:num w:numId="11">
    <w:abstractNumId w:val="16"/>
  </w:num>
  <w:num w:numId="12">
    <w:abstractNumId w:val="15"/>
  </w:num>
  <w:num w:numId="13">
    <w:abstractNumId w:val="3"/>
  </w:num>
  <w:num w:numId="14">
    <w:abstractNumId w:val="8"/>
  </w:num>
  <w:num w:numId="15">
    <w:abstractNumId w:val="14"/>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C6979"/>
    <w:rsid w:val="0015604E"/>
    <w:rsid w:val="001D0B73"/>
    <w:rsid w:val="00212758"/>
    <w:rsid w:val="002602AB"/>
    <w:rsid w:val="003D34B6"/>
    <w:rsid w:val="003F2348"/>
    <w:rsid w:val="00416374"/>
    <w:rsid w:val="0042100E"/>
    <w:rsid w:val="004269BD"/>
    <w:rsid w:val="00591294"/>
    <w:rsid w:val="005E3FCA"/>
    <w:rsid w:val="00643D4F"/>
    <w:rsid w:val="00724BB3"/>
    <w:rsid w:val="00740B7C"/>
    <w:rsid w:val="00761717"/>
    <w:rsid w:val="007D19C1"/>
    <w:rsid w:val="00876D96"/>
    <w:rsid w:val="00B76160"/>
    <w:rsid w:val="00C63E8C"/>
    <w:rsid w:val="00D21EB5"/>
    <w:rsid w:val="00D52235"/>
    <w:rsid w:val="00DC6979"/>
    <w:rsid w:val="00E034F7"/>
    <w:rsid w:val="00F62020"/>
    <w:rsid w:val="00FB6B34"/>
    <w:rsid w:val="00FE0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GB" w:eastAsia="en-GB"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76160"/>
    <w:rPr>
      <w:rFonts w:ascii="Tahoma" w:hAnsi="Tahoma" w:cs="Tahoma"/>
      <w:sz w:val="16"/>
      <w:szCs w:val="16"/>
    </w:rPr>
  </w:style>
  <w:style w:type="character" w:customStyle="1" w:styleId="BalloonTextChar">
    <w:name w:val="Balloon Text Char"/>
    <w:basedOn w:val="DefaultParagraphFont"/>
    <w:link w:val="BalloonText"/>
    <w:uiPriority w:val="99"/>
    <w:semiHidden/>
    <w:rsid w:val="00B7616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16374"/>
    <w:rPr>
      <w:b/>
      <w:bCs/>
    </w:rPr>
  </w:style>
  <w:style w:type="character" w:customStyle="1" w:styleId="CommentSubjectChar">
    <w:name w:val="Comment Subject Char"/>
    <w:basedOn w:val="CommentTextChar"/>
    <w:link w:val="CommentSubject"/>
    <w:uiPriority w:val="99"/>
    <w:semiHidden/>
    <w:rsid w:val="004163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GB" w:eastAsia="en-GB"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76160"/>
    <w:rPr>
      <w:rFonts w:ascii="Tahoma" w:hAnsi="Tahoma" w:cs="Tahoma"/>
      <w:sz w:val="16"/>
      <w:szCs w:val="16"/>
    </w:rPr>
  </w:style>
  <w:style w:type="character" w:customStyle="1" w:styleId="BalloonTextChar">
    <w:name w:val="Balloon Text Char"/>
    <w:basedOn w:val="DefaultParagraphFont"/>
    <w:link w:val="BalloonText"/>
    <w:uiPriority w:val="99"/>
    <w:semiHidden/>
    <w:rsid w:val="00B7616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16374"/>
    <w:rPr>
      <w:b/>
      <w:bCs/>
    </w:rPr>
  </w:style>
  <w:style w:type="character" w:customStyle="1" w:styleId="CommentSubjectChar">
    <w:name w:val="Comment Subject Char"/>
    <w:basedOn w:val="CommentTextChar"/>
    <w:link w:val="CommentSubject"/>
    <w:uiPriority w:val="99"/>
    <w:semiHidden/>
    <w:rsid w:val="004163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ur-lex.europa.eu/legal-content/EN/TXT/?uri=CELEX:%2032012R1151"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4F247-4769-40D5-A6DC-84E4F3E5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5577</Words>
  <Characters>31789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UNOV</Company>
  <LinksUpToDate>false</LinksUpToDate>
  <CharactersWithSpaces>37292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Musco</dc:creator>
  <cp:lastModifiedBy>UNEP Vienna-SCC</cp:lastModifiedBy>
  <cp:revision>11</cp:revision>
  <dcterms:created xsi:type="dcterms:W3CDTF">2015-11-16T12:52:00Z</dcterms:created>
  <dcterms:modified xsi:type="dcterms:W3CDTF">2015-11-20T14:28:00Z</dcterms:modified>
</cp:coreProperties>
</file>