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3A" w:rsidRPr="00C94EF5" w:rsidRDefault="002D433A" w:rsidP="002D433A">
      <w:pPr>
        <w:autoSpaceDE w:val="0"/>
        <w:autoSpaceDN w:val="0"/>
        <w:adjustRightInd w:val="0"/>
        <w:spacing w:after="0" w:line="240" w:lineRule="auto"/>
        <w:outlineLvl w:val="0"/>
        <w:rPr>
          <w:rFonts w:ascii="Arial" w:hAnsi="Arial" w:cs="Arial"/>
          <w:b/>
          <w:bCs/>
          <w:color w:val="000000"/>
          <w:sz w:val="24"/>
          <w:szCs w:val="24"/>
          <w:lang w:val="en-US"/>
        </w:rPr>
      </w:pPr>
    </w:p>
    <w:p w:rsidR="00B33EEA" w:rsidRPr="00C94EF5" w:rsidRDefault="00B33EEA" w:rsidP="002D433A">
      <w:pPr>
        <w:autoSpaceDE w:val="0"/>
        <w:autoSpaceDN w:val="0"/>
        <w:adjustRightInd w:val="0"/>
        <w:spacing w:after="0" w:line="240" w:lineRule="auto"/>
        <w:outlineLvl w:val="0"/>
        <w:rPr>
          <w:rFonts w:ascii="Arial" w:hAnsi="Arial" w:cs="Arial"/>
          <w:b/>
          <w:bCs/>
          <w:color w:val="000000"/>
          <w:sz w:val="24"/>
          <w:szCs w:val="24"/>
          <w:lang w:val="en-US"/>
        </w:rPr>
      </w:pPr>
    </w:p>
    <w:p w:rsidR="002D433A" w:rsidRPr="00C94EF5" w:rsidRDefault="002D433A" w:rsidP="002D433A">
      <w:pPr>
        <w:autoSpaceDE w:val="0"/>
        <w:autoSpaceDN w:val="0"/>
        <w:adjustRightInd w:val="0"/>
        <w:spacing w:after="0" w:line="240" w:lineRule="auto"/>
        <w:outlineLvl w:val="0"/>
        <w:rPr>
          <w:rFonts w:ascii="Arial" w:hAnsi="Arial" w:cs="Arial"/>
          <w:b/>
          <w:bCs/>
          <w:color w:val="000000"/>
          <w:sz w:val="24"/>
          <w:szCs w:val="24"/>
          <w:lang w:val="en-US"/>
        </w:rPr>
      </w:pPr>
      <w:r w:rsidRPr="00C94EF5">
        <w:rPr>
          <w:rFonts w:ascii="Arial" w:hAnsi="Arial" w:cs="Arial"/>
          <w:b/>
          <w:bCs/>
          <w:color w:val="000000"/>
          <w:sz w:val="24"/>
          <w:szCs w:val="24"/>
          <w:lang w:val="en-US"/>
        </w:rPr>
        <w:t>Fourth Meeting of the Carpathian Convention Working Group</w:t>
      </w:r>
    </w:p>
    <w:p w:rsidR="00ED0983" w:rsidRPr="00C94EF5" w:rsidRDefault="002D433A" w:rsidP="002D433A">
      <w:pPr>
        <w:tabs>
          <w:tab w:val="left" w:pos="900"/>
        </w:tabs>
        <w:spacing w:after="0" w:line="240" w:lineRule="auto"/>
        <w:rPr>
          <w:rFonts w:ascii="Arial" w:hAnsi="Arial" w:cs="Arial"/>
          <w:b/>
          <w:bCs/>
          <w:color w:val="000000"/>
          <w:sz w:val="24"/>
          <w:szCs w:val="24"/>
        </w:rPr>
      </w:pPr>
      <w:r w:rsidRPr="00C94EF5">
        <w:rPr>
          <w:rFonts w:ascii="Arial" w:hAnsi="Arial" w:cs="Arial"/>
          <w:b/>
          <w:bCs/>
          <w:color w:val="000000"/>
          <w:sz w:val="24"/>
          <w:szCs w:val="24"/>
        </w:rPr>
        <w:t>on Adaptation to Climate Change</w:t>
      </w:r>
    </w:p>
    <w:p w:rsidR="003744C0" w:rsidRPr="00C94EF5" w:rsidRDefault="003744C0" w:rsidP="002D433A">
      <w:pPr>
        <w:tabs>
          <w:tab w:val="left" w:pos="900"/>
        </w:tabs>
        <w:spacing w:after="0" w:line="240" w:lineRule="auto"/>
        <w:rPr>
          <w:rFonts w:ascii="Arial" w:hAnsi="Arial" w:cs="Arial"/>
        </w:rPr>
      </w:pPr>
      <w:r w:rsidRPr="00C94EF5">
        <w:rPr>
          <w:rFonts w:ascii="Arial" w:hAnsi="Arial" w:cs="Arial"/>
          <w:b/>
          <w:bCs/>
          <w:color w:val="000000"/>
          <w:sz w:val="24"/>
          <w:szCs w:val="24"/>
        </w:rPr>
        <w:t>Szolnok, Hungary</w:t>
      </w:r>
    </w:p>
    <w:p w:rsidR="002D433A" w:rsidRPr="00C94EF5" w:rsidRDefault="002D433A" w:rsidP="002D433A">
      <w:pPr>
        <w:widowControl w:val="0"/>
        <w:autoSpaceDE w:val="0"/>
        <w:autoSpaceDN w:val="0"/>
        <w:adjustRightInd w:val="0"/>
        <w:spacing w:after="0" w:line="240" w:lineRule="exact"/>
        <w:ind w:right="-507"/>
        <w:jc w:val="right"/>
        <w:rPr>
          <w:rFonts w:ascii="Arial" w:hAnsi="Arial" w:cs="Arial"/>
          <w:bCs/>
          <w:spacing w:val="-5"/>
          <w:sz w:val="18"/>
          <w:szCs w:val="18"/>
        </w:rPr>
      </w:pPr>
    </w:p>
    <w:p w:rsidR="00ED0983" w:rsidRPr="00C94EF5" w:rsidRDefault="00ED0983" w:rsidP="002D433A">
      <w:pPr>
        <w:widowControl w:val="0"/>
        <w:autoSpaceDE w:val="0"/>
        <w:autoSpaceDN w:val="0"/>
        <w:adjustRightInd w:val="0"/>
        <w:spacing w:after="0" w:line="240" w:lineRule="exact"/>
        <w:ind w:right="-507"/>
        <w:jc w:val="right"/>
        <w:rPr>
          <w:rFonts w:ascii="Arial" w:hAnsi="Arial" w:cs="Arial"/>
          <w:bCs/>
          <w:spacing w:val="-5"/>
          <w:sz w:val="18"/>
          <w:szCs w:val="18"/>
        </w:rPr>
      </w:pPr>
    </w:p>
    <w:p w:rsidR="00ED0983" w:rsidRPr="00C94EF5" w:rsidRDefault="00ED0983" w:rsidP="00ED0983">
      <w:pPr>
        <w:widowControl w:val="0"/>
        <w:pBdr>
          <w:bottom w:val="single" w:sz="12" w:space="1" w:color="auto"/>
        </w:pBdr>
        <w:autoSpaceDE w:val="0"/>
        <w:autoSpaceDN w:val="0"/>
        <w:adjustRightInd w:val="0"/>
        <w:spacing w:after="0"/>
        <w:ind w:left="-540" w:right="-507"/>
        <w:jc w:val="right"/>
        <w:rPr>
          <w:rFonts w:ascii="Arial" w:hAnsi="Arial" w:cs="Arial"/>
          <w:bCs/>
          <w:spacing w:val="-5"/>
          <w:sz w:val="18"/>
          <w:szCs w:val="18"/>
        </w:rPr>
      </w:pPr>
    </w:p>
    <w:p w:rsidR="00ED0983" w:rsidRPr="00C94EF5" w:rsidRDefault="00ED0983" w:rsidP="00ED0983">
      <w:pPr>
        <w:tabs>
          <w:tab w:val="left" w:pos="900"/>
        </w:tabs>
        <w:jc w:val="right"/>
        <w:rPr>
          <w:rFonts w:ascii="Arial" w:hAnsi="Arial" w:cs="Arial"/>
        </w:rPr>
      </w:pPr>
    </w:p>
    <w:p w:rsidR="00ED0983" w:rsidRPr="00C94EF5" w:rsidRDefault="00ED0983" w:rsidP="00ED0983">
      <w:pPr>
        <w:tabs>
          <w:tab w:val="left" w:pos="900"/>
        </w:tabs>
        <w:jc w:val="center"/>
        <w:rPr>
          <w:rFonts w:ascii="Arial" w:hAnsi="Arial" w:cs="Arial"/>
        </w:rPr>
      </w:pPr>
    </w:p>
    <w:p w:rsidR="00CD255A" w:rsidRPr="00C94EF5" w:rsidRDefault="00CD255A" w:rsidP="00ED0983">
      <w:pPr>
        <w:tabs>
          <w:tab w:val="left" w:pos="900"/>
        </w:tabs>
        <w:jc w:val="center"/>
        <w:rPr>
          <w:rFonts w:ascii="Arial" w:hAnsi="Arial" w:cs="Arial"/>
          <w:b/>
          <w:sz w:val="28"/>
          <w:szCs w:val="28"/>
        </w:rPr>
      </w:pPr>
    </w:p>
    <w:p w:rsidR="00CD255A" w:rsidRPr="00C94EF5" w:rsidRDefault="00CD255A" w:rsidP="00ED0983">
      <w:pPr>
        <w:tabs>
          <w:tab w:val="left" w:pos="900"/>
        </w:tabs>
        <w:jc w:val="center"/>
        <w:rPr>
          <w:rFonts w:ascii="Arial" w:hAnsi="Arial" w:cs="Arial"/>
          <w:b/>
          <w:sz w:val="28"/>
          <w:szCs w:val="28"/>
        </w:rPr>
      </w:pPr>
    </w:p>
    <w:p w:rsidR="00CD255A" w:rsidRPr="00C94EF5" w:rsidRDefault="00DB64A4" w:rsidP="00E17921">
      <w:pPr>
        <w:tabs>
          <w:tab w:val="left" w:pos="900"/>
        </w:tabs>
        <w:spacing w:after="0"/>
        <w:jc w:val="center"/>
        <w:rPr>
          <w:rFonts w:ascii="Arial" w:hAnsi="Arial" w:cs="Arial"/>
          <w:b/>
          <w:sz w:val="28"/>
          <w:szCs w:val="28"/>
        </w:rPr>
      </w:pPr>
      <w:r w:rsidRPr="00C94EF5">
        <w:rPr>
          <w:rFonts w:ascii="Arial" w:hAnsi="Arial" w:cs="Arial"/>
          <w:b/>
          <w:sz w:val="28"/>
          <w:szCs w:val="28"/>
        </w:rPr>
        <w:t xml:space="preserve">STRATEGIC </w:t>
      </w:r>
      <w:r w:rsidR="00ED0983" w:rsidRPr="00C94EF5">
        <w:rPr>
          <w:rFonts w:ascii="Arial" w:hAnsi="Arial" w:cs="Arial"/>
          <w:b/>
          <w:sz w:val="28"/>
          <w:szCs w:val="28"/>
        </w:rPr>
        <w:t xml:space="preserve">ACTION PLAN </w:t>
      </w:r>
    </w:p>
    <w:p w:rsidR="00E17921" w:rsidRPr="00C94EF5" w:rsidRDefault="00E17921" w:rsidP="00E17921">
      <w:pPr>
        <w:tabs>
          <w:tab w:val="left" w:pos="900"/>
        </w:tabs>
        <w:spacing w:after="0"/>
        <w:jc w:val="center"/>
        <w:rPr>
          <w:rFonts w:ascii="Arial" w:hAnsi="Arial" w:cs="Arial"/>
          <w:b/>
          <w:sz w:val="28"/>
          <w:szCs w:val="28"/>
        </w:rPr>
      </w:pPr>
      <w:r w:rsidRPr="00C94EF5">
        <w:rPr>
          <w:rFonts w:ascii="Arial" w:hAnsi="Arial" w:cs="Arial"/>
          <w:b/>
          <w:sz w:val="28"/>
          <w:szCs w:val="28"/>
        </w:rPr>
        <w:t>for DEVELOPMENT of PROJECT IDEAS in the CARPATHIAN REGION</w:t>
      </w:r>
    </w:p>
    <w:p w:rsidR="002C70EA" w:rsidRPr="00C94EF5" w:rsidRDefault="002C70EA" w:rsidP="00E17921">
      <w:pPr>
        <w:tabs>
          <w:tab w:val="left" w:pos="900"/>
        </w:tabs>
        <w:spacing w:after="120"/>
        <w:jc w:val="center"/>
        <w:rPr>
          <w:rFonts w:ascii="Arial" w:hAnsi="Arial" w:cs="Arial"/>
          <w:b/>
          <w:sz w:val="20"/>
          <w:szCs w:val="20"/>
        </w:rPr>
      </w:pPr>
    </w:p>
    <w:p w:rsidR="00CD255A" w:rsidRPr="00C94EF5" w:rsidRDefault="00E17921" w:rsidP="00E17921">
      <w:pPr>
        <w:tabs>
          <w:tab w:val="left" w:pos="900"/>
        </w:tabs>
        <w:spacing w:after="0"/>
        <w:jc w:val="center"/>
        <w:rPr>
          <w:rFonts w:ascii="Arial" w:hAnsi="Arial" w:cs="Arial"/>
          <w:b/>
          <w:sz w:val="28"/>
          <w:szCs w:val="28"/>
        </w:rPr>
      </w:pPr>
      <w:r w:rsidRPr="00C94EF5">
        <w:rPr>
          <w:rFonts w:ascii="Arial" w:hAnsi="Arial" w:cs="Arial"/>
          <w:b/>
          <w:sz w:val="28"/>
          <w:szCs w:val="28"/>
        </w:rPr>
        <w:t>BASED on the</w:t>
      </w:r>
      <w:r w:rsidR="00CD255A" w:rsidRPr="00C94EF5">
        <w:rPr>
          <w:rFonts w:ascii="Arial" w:hAnsi="Arial" w:cs="Arial"/>
          <w:b/>
          <w:sz w:val="28"/>
          <w:szCs w:val="28"/>
        </w:rPr>
        <w:t xml:space="preserve"> STRATEGIC AGENDA </w:t>
      </w:r>
    </w:p>
    <w:p w:rsidR="00ED0983" w:rsidRPr="00C94EF5" w:rsidRDefault="002C70EA" w:rsidP="00E17921">
      <w:pPr>
        <w:tabs>
          <w:tab w:val="left" w:pos="900"/>
        </w:tabs>
        <w:spacing w:after="0"/>
        <w:jc w:val="center"/>
        <w:rPr>
          <w:rFonts w:ascii="Arial" w:hAnsi="Arial" w:cs="Arial"/>
          <w:b/>
          <w:sz w:val="28"/>
          <w:szCs w:val="28"/>
        </w:rPr>
      </w:pPr>
      <w:r w:rsidRPr="00C94EF5">
        <w:rPr>
          <w:rFonts w:ascii="Arial" w:hAnsi="Arial" w:cs="Arial"/>
          <w:b/>
          <w:sz w:val="28"/>
          <w:szCs w:val="28"/>
        </w:rPr>
        <w:t>on</w:t>
      </w:r>
      <w:r w:rsidR="00CD255A" w:rsidRPr="00C94EF5">
        <w:rPr>
          <w:rFonts w:ascii="Arial" w:hAnsi="Arial" w:cs="Arial"/>
          <w:b/>
          <w:sz w:val="28"/>
          <w:szCs w:val="28"/>
        </w:rPr>
        <w:t xml:space="preserve"> ADAPTATION TO CLIM</w:t>
      </w:r>
      <w:r w:rsidRPr="00C94EF5">
        <w:rPr>
          <w:rFonts w:ascii="Arial" w:hAnsi="Arial" w:cs="Arial"/>
          <w:b/>
          <w:sz w:val="28"/>
          <w:szCs w:val="28"/>
        </w:rPr>
        <w:t>ATE CHANGE in the</w:t>
      </w:r>
      <w:r w:rsidR="00CD255A" w:rsidRPr="00C94EF5">
        <w:rPr>
          <w:rFonts w:ascii="Arial" w:hAnsi="Arial" w:cs="Arial"/>
          <w:b/>
          <w:sz w:val="28"/>
          <w:szCs w:val="28"/>
        </w:rPr>
        <w:t xml:space="preserve"> CARPATHIAN REGION</w:t>
      </w:r>
    </w:p>
    <w:p w:rsidR="00764D52" w:rsidRPr="00C94EF5" w:rsidRDefault="00764D52" w:rsidP="00E17921">
      <w:pPr>
        <w:tabs>
          <w:tab w:val="left" w:pos="900"/>
        </w:tabs>
        <w:spacing w:after="0"/>
        <w:jc w:val="center"/>
        <w:rPr>
          <w:rFonts w:ascii="Arial" w:hAnsi="Arial" w:cs="Arial"/>
          <w:b/>
          <w:sz w:val="28"/>
          <w:szCs w:val="28"/>
        </w:rPr>
      </w:pPr>
    </w:p>
    <w:p w:rsidR="00764D52" w:rsidRPr="00C94EF5" w:rsidRDefault="00764D52" w:rsidP="00E17921">
      <w:pPr>
        <w:tabs>
          <w:tab w:val="left" w:pos="900"/>
        </w:tabs>
        <w:spacing w:after="0"/>
        <w:jc w:val="center"/>
        <w:rPr>
          <w:rFonts w:ascii="Arial" w:hAnsi="Arial" w:cs="Arial"/>
          <w:b/>
          <w:sz w:val="28"/>
          <w:szCs w:val="28"/>
        </w:rPr>
      </w:pPr>
    </w:p>
    <w:p w:rsidR="00764D52" w:rsidRPr="00C94EF5" w:rsidRDefault="00764D52" w:rsidP="00E17921">
      <w:pPr>
        <w:tabs>
          <w:tab w:val="left" w:pos="900"/>
        </w:tabs>
        <w:spacing w:after="0"/>
        <w:jc w:val="center"/>
        <w:rPr>
          <w:rFonts w:ascii="Arial" w:hAnsi="Arial" w:cs="Arial"/>
          <w:b/>
          <w:sz w:val="28"/>
          <w:szCs w:val="28"/>
        </w:rPr>
      </w:pPr>
    </w:p>
    <w:p w:rsidR="00764D52" w:rsidRPr="00C94EF5" w:rsidRDefault="00764D52" w:rsidP="00E17921">
      <w:pPr>
        <w:tabs>
          <w:tab w:val="left" w:pos="900"/>
        </w:tabs>
        <w:spacing w:after="0"/>
        <w:jc w:val="center"/>
        <w:rPr>
          <w:rFonts w:ascii="Arial" w:hAnsi="Arial" w:cs="Arial"/>
          <w:b/>
          <w:sz w:val="28"/>
          <w:szCs w:val="28"/>
        </w:rPr>
      </w:pPr>
    </w:p>
    <w:p w:rsidR="00764D52" w:rsidRPr="00C94EF5" w:rsidRDefault="00764D52" w:rsidP="00E17921">
      <w:pPr>
        <w:tabs>
          <w:tab w:val="left" w:pos="900"/>
        </w:tabs>
        <w:spacing w:after="0"/>
        <w:jc w:val="center"/>
        <w:rPr>
          <w:rFonts w:ascii="Arial" w:hAnsi="Arial" w:cs="Arial"/>
          <w:b/>
          <w:sz w:val="28"/>
          <w:szCs w:val="28"/>
        </w:rPr>
      </w:pPr>
    </w:p>
    <w:p w:rsidR="00764D52" w:rsidRPr="00C94EF5" w:rsidRDefault="00764D52" w:rsidP="00E17921">
      <w:pPr>
        <w:tabs>
          <w:tab w:val="left" w:pos="900"/>
        </w:tabs>
        <w:spacing w:after="0"/>
        <w:jc w:val="center"/>
        <w:rPr>
          <w:rFonts w:ascii="Arial" w:hAnsi="Arial" w:cs="Arial"/>
          <w:b/>
          <w:sz w:val="28"/>
          <w:szCs w:val="28"/>
        </w:rPr>
      </w:pPr>
    </w:p>
    <w:p w:rsidR="003744C0" w:rsidRPr="00C94EF5" w:rsidRDefault="003744C0" w:rsidP="00E17921">
      <w:pPr>
        <w:tabs>
          <w:tab w:val="left" w:pos="900"/>
        </w:tabs>
        <w:spacing w:after="0"/>
        <w:jc w:val="center"/>
        <w:rPr>
          <w:rFonts w:ascii="Arial" w:hAnsi="Arial" w:cs="Arial"/>
          <w:b/>
          <w:sz w:val="28"/>
          <w:szCs w:val="28"/>
        </w:rPr>
      </w:pPr>
    </w:p>
    <w:p w:rsidR="003744C0" w:rsidRPr="00C94EF5" w:rsidRDefault="003744C0" w:rsidP="00E17921">
      <w:pPr>
        <w:tabs>
          <w:tab w:val="left" w:pos="900"/>
        </w:tabs>
        <w:spacing w:after="0"/>
        <w:jc w:val="center"/>
        <w:rPr>
          <w:rFonts w:ascii="Arial" w:hAnsi="Arial" w:cs="Arial"/>
          <w:b/>
          <w:sz w:val="28"/>
          <w:szCs w:val="28"/>
        </w:rPr>
      </w:pPr>
    </w:p>
    <w:p w:rsidR="003744C0" w:rsidRPr="00C94EF5" w:rsidRDefault="003744C0" w:rsidP="00E17921">
      <w:pPr>
        <w:tabs>
          <w:tab w:val="left" w:pos="900"/>
        </w:tabs>
        <w:spacing w:after="0"/>
        <w:jc w:val="center"/>
        <w:rPr>
          <w:rFonts w:ascii="Arial" w:hAnsi="Arial" w:cs="Arial"/>
          <w:b/>
          <w:sz w:val="28"/>
          <w:szCs w:val="28"/>
        </w:rPr>
      </w:pPr>
    </w:p>
    <w:p w:rsidR="003744C0" w:rsidRPr="00C94EF5" w:rsidRDefault="003744C0" w:rsidP="00E17921">
      <w:pPr>
        <w:tabs>
          <w:tab w:val="left" w:pos="900"/>
        </w:tabs>
        <w:spacing w:after="0"/>
        <w:jc w:val="center"/>
        <w:rPr>
          <w:rFonts w:ascii="Arial" w:hAnsi="Arial" w:cs="Arial"/>
          <w:b/>
          <w:sz w:val="28"/>
          <w:szCs w:val="28"/>
        </w:rPr>
      </w:pPr>
    </w:p>
    <w:p w:rsidR="003744C0" w:rsidRPr="00C94EF5" w:rsidRDefault="003744C0" w:rsidP="00716036">
      <w:pPr>
        <w:tabs>
          <w:tab w:val="left" w:pos="900"/>
        </w:tabs>
        <w:spacing w:after="0"/>
        <w:jc w:val="center"/>
        <w:rPr>
          <w:rFonts w:ascii="Arial" w:hAnsi="Arial" w:cs="Arial"/>
          <w:b/>
          <w:sz w:val="28"/>
          <w:szCs w:val="28"/>
        </w:rPr>
      </w:pPr>
    </w:p>
    <w:p w:rsidR="003744C0" w:rsidRPr="00C94EF5" w:rsidRDefault="003744C0" w:rsidP="00E17921">
      <w:pPr>
        <w:tabs>
          <w:tab w:val="left" w:pos="900"/>
        </w:tabs>
        <w:spacing w:after="0"/>
        <w:jc w:val="center"/>
        <w:rPr>
          <w:rFonts w:ascii="Arial" w:hAnsi="Arial" w:cs="Arial"/>
          <w:b/>
          <w:sz w:val="28"/>
          <w:szCs w:val="28"/>
        </w:rPr>
      </w:pPr>
    </w:p>
    <w:p w:rsidR="003744C0" w:rsidRPr="00C94EF5" w:rsidRDefault="003744C0" w:rsidP="00E17921">
      <w:pPr>
        <w:tabs>
          <w:tab w:val="left" w:pos="900"/>
        </w:tabs>
        <w:spacing w:after="0"/>
        <w:jc w:val="center"/>
        <w:rPr>
          <w:rFonts w:ascii="Arial" w:hAnsi="Arial" w:cs="Arial"/>
          <w:b/>
          <w:sz w:val="28"/>
          <w:szCs w:val="28"/>
        </w:rPr>
      </w:pPr>
    </w:p>
    <w:p w:rsidR="003744C0" w:rsidRDefault="003744C0" w:rsidP="00E17921">
      <w:pPr>
        <w:tabs>
          <w:tab w:val="left" w:pos="900"/>
        </w:tabs>
        <w:spacing w:after="0"/>
        <w:jc w:val="center"/>
        <w:rPr>
          <w:rFonts w:ascii="Arial" w:hAnsi="Arial" w:cs="Arial"/>
          <w:sz w:val="24"/>
          <w:szCs w:val="24"/>
        </w:rPr>
      </w:pPr>
      <w:r w:rsidRPr="00C94EF5">
        <w:rPr>
          <w:rFonts w:ascii="Arial" w:hAnsi="Arial" w:cs="Arial"/>
          <w:sz w:val="24"/>
          <w:szCs w:val="24"/>
        </w:rPr>
        <w:t>This is the first draft version: September, 2015</w:t>
      </w:r>
    </w:p>
    <w:p w:rsidR="00A82AE6" w:rsidRPr="00C94EF5" w:rsidRDefault="00A82AE6" w:rsidP="00E17921">
      <w:pPr>
        <w:tabs>
          <w:tab w:val="left" w:pos="900"/>
        </w:tabs>
        <w:spacing w:after="0"/>
        <w:jc w:val="center"/>
        <w:rPr>
          <w:rFonts w:ascii="Arial" w:hAnsi="Arial" w:cs="Arial"/>
          <w:sz w:val="24"/>
          <w:szCs w:val="24"/>
        </w:rPr>
      </w:pPr>
      <w:r>
        <w:rPr>
          <w:rFonts w:ascii="Arial" w:hAnsi="Arial" w:cs="Arial"/>
          <w:sz w:val="24"/>
          <w:szCs w:val="24"/>
        </w:rPr>
        <w:t>Compiled: Barbara Szabo</w:t>
      </w:r>
    </w:p>
    <w:p w:rsidR="003744C0" w:rsidRPr="00C94EF5" w:rsidRDefault="00764D52" w:rsidP="003744C0">
      <w:pPr>
        <w:spacing w:after="0" w:line="240" w:lineRule="auto"/>
        <w:jc w:val="center"/>
        <w:rPr>
          <w:rFonts w:ascii="Arial" w:hAnsi="Arial" w:cs="Arial"/>
          <w:b/>
          <w:sz w:val="28"/>
          <w:szCs w:val="28"/>
        </w:rPr>
      </w:pPr>
      <w:r w:rsidRPr="00C94EF5">
        <w:rPr>
          <w:rFonts w:ascii="Arial" w:hAnsi="Arial" w:cs="Arial"/>
          <w:b/>
          <w:sz w:val="28"/>
          <w:szCs w:val="28"/>
        </w:rPr>
        <w:br w:type="page"/>
      </w:r>
    </w:p>
    <w:p w:rsidR="00764D52" w:rsidRPr="00C94EF5" w:rsidRDefault="00764D52" w:rsidP="00E17921">
      <w:pPr>
        <w:tabs>
          <w:tab w:val="left" w:pos="900"/>
        </w:tabs>
        <w:spacing w:after="0"/>
        <w:jc w:val="center"/>
        <w:rPr>
          <w:rFonts w:ascii="Arial" w:hAnsi="Arial" w:cs="Arial"/>
          <w:b/>
          <w:sz w:val="28"/>
          <w:szCs w:val="28"/>
        </w:rPr>
      </w:pPr>
    </w:p>
    <w:p w:rsidR="00764D52" w:rsidRPr="00C94EF5" w:rsidRDefault="00764D52" w:rsidP="00E17921">
      <w:pPr>
        <w:tabs>
          <w:tab w:val="left" w:pos="900"/>
        </w:tabs>
        <w:spacing w:after="0"/>
        <w:jc w:val="center"/>
        <w:rPr>
          <w:rFonts w:ascii="Arial" w:hAnsi="Arial" w:cs="Arial"/>
          <w:b/>
          <w:sz w:val="28"/>
          <w:szCs w:val="28"/>
        </w:rPr>
      </w:pPr>
    </w:p>
    <w:p w:rsidR="00564A3A" w:rsidRPr="00C94EF5" w:rsidRDefault="00564A3A" w:rsidP="00564A3A">
      <w:pPr>
        <w:tabs>
          <w:tab w:val="left" w:pos="900"/>
        </w:tabs>
        <w:spacing w:after="0"/>
        <w:rPr>
          <w:rFonts w:ascii="Arial" w:hAnsi="Arial" w:cs="Arial"/>
          <w:b/>
          <w:sz w:val="28"/>
          <w:szCs w:val="28"/>
        </w:rPr>
      </w:pPr>
      <w:r w:rsidRPr="00C94EF5">
        <w:rPr>
          <w:rFonts w:ascii="Arial" w:hAnsi="Arial" w:cs="Arial"/>
          <w:b/>
          <w:sz w:val="28"/>
          <w:szCs w:val="28"/>
        </w:rPr>
        <w:t>Introduction</w:t>
      </w:r>
    </w:p>
    <w:p w:rsidR="0063414E" w:rsidRPr="00C94EF5" w:rsidRDefault="00716036" w:rsidP="00D26A7E">
      <w:pPr>
        <w:tabs>
          <w:tab w:val="left" w:pos="900"/>
        </w:tabs>
        <w:spacing w:after="0"/>
        <w:jc w:val="both"/>
        <w:rPr>
          <w:rFonts w:ascii="Arial" w:hAnsi="Arial" w:cs="Arial"/>
        </w:rPr>
      </w:pPr>
      <w:r w:rsidRPr="00C94EF5">
        <w:rPr>
          <w:rFonts w:ascii="Arial" w:hAnsi="Arial" w:cs="Arial"/>
        </w:rPr>
        <w:t>The geographical situation serves as the origin of several climatological phenomena</w:t>
      </w:r>
      <w:r w:rsidR="0058230B">
        <w:rPr>
          <w:rFonts w:ascii="Arial" w:hAnsi="Arial" w:cs="Arial"/>
        </w:rPr>
        <w:t xml:space="preserve"> and mosaic pattern of climate change tendencies</w:t>
      </w:r>
      <w:r w:rsidRPr="00C94EF5">
        <w:rPr>
          <w:rFonts w:ascii="Arial" w:hAnsi="Arial" w:cs="Arial"/>
        </w:rPr>
        <w:t>, affecting the natural and anthropogenic</w:t>
      </w:r>
      <w:r w:rsidR="00D26A7E" w:rsidRPr="00C94EF5">
        <w:rPr>
          <w:rFonts w:ascii="Arial" w:hAnsi="Arial" w:cs="Arial"/>
        </w:rPr>
        <w:t xml:space="preserve"> characteristics, t</w:t>
      </w:r>
      <w:r w:rsidRPr="00C94EF5">
        <w:rPr>
          <w:rFonts w:ascii="Arial" w:hAnsi="Arial" w:cs="Arial"/>
        </w:rPr>
        <w:t>herefore, the adaptation actions are more difficult</w:t>
      </w:r>
      <w:r w:rsidR="00D26A7E" w:rsidRPr="00C94EF5">
        <w:rPr>
          <w:rFonts w:ascii="Arial" w:hAnsi="Arial" w:cs="Arial"/>
        </w:rPr>
        <w:t xml:space="preserve"> at the Carpathian Mountain Region. </w:t>
      </w:r>
      <w:r w:rsidR="00564A3A" w:rsidRPr="00C94EF5">
        <w:rPr>
          <w:rFonts w:ascii="Arial" w:hAnsi="Arial" w:cs="Arial"/>
        </w:rPr>
        <w:t xml:space="preserve">At a regional level, linking different policies </w:t>
      </w:r>
      <w:r w:rsidR="00835605">
        <w:rPr>
          <w:rFonts w:ascii="Arial" w:hAnsi="Arial" w:cs="Arial"/>
        </w:rPr>
        <w:t xml:space="preserve">and strategies </w:t>
      </w:r>
      <w:r w:rsidR="00564A3A" w:rsidRPr="00C94EF5">
        <w:rPr>
          <w:rFonts w:ascii="Arial" w:hAnsi="Arial" w:cs="Arial"/>
        </w:rPr>
        <w:t xml:space="preserve">of nature conservation, river basin management and sustainable farming, could significantly strengthen the Carpathian region and its resilience to </w:t>
      </w:r>
      <w:r w:rsidR="00835605">
        <w:rPr>
          <w:rFonts w:ascii="Arial" w:hAnsi="Arial" w:cs="Arial"/>
        </w:rPr>
        <w:t xml:space="preserve">the negative impacts of </w:t>
      </w:r>
      <w:r w:rsidR="00564A3A" w:rsidRPr="00C94EF5">
        <w:rPr>
          <w:rFonts w:ascii="Arial" w:hAnsi="Arial" w:cs="Arial"/>
        </w:rPr>
        <w:t>climate change. Regional cooperation platforms, like the Carpathian Convention, could be a critical vehicle to mainstream this in different countries. Countries in the Carpathian region can increase their resilience and tap into European resources by mapping out a path towards a climate-proof future which draws upon, and conserves, the unique natural and cultural values of the Carpathian region. The added value of increased transnational cooperation and joint activities is especially strong when planning for climate change adaptation, as much of the predicted impacts of climate change relate to seasonal and geographical shifts. This is true for</w:t>
      </w:r>
      <w:r w:rsidR="00835605">
        <w:rPr>
          <w:rFonts w:ascii="Arial" w:hAnsi="Arial" w:cs="Arial"/>
        </w:rPr>
        <w:t xml:space="preserve"> plant and animal</w:t>
      </w:r>
      <w:r w:rsidR="00564A3A" w:rsidRPr="00C94EF5">
        <w:rPr>
          <w:rFonts w:ascii="Arial" w:hAnsi="Arial" w:cs="Arial"/>
        </w:rPr>
        <w:t xml:space="preserve"> species</w:t>
      </w:r>
      <w:r w:rsidR="00835605">
        <w:rPr>
          <w:rFonts w:ascii="Arial" w:hAnsi="Arial" w:cs="Arial"/>
        </w:rPr>
        <w:t>,</w:t>
      </w:r>
      <w:r w:rsidR="00564A3A" w:rsidRPr="00C94EF5">
        <w:rPr>
          <w:rFonts w:ascii="Arial" w:hAnsi="Arial" w:cs="Arial"/>
        </w:rPr>
        <w:t xml:space="preserve"> communities (forests, tree-lines, northern limits) as well as for socio-economic aspects (touris</w:t>
      </w:r>
      <w:r w:rsidR="00835605">
        <w:rPr>
          <w:rFonts w:ascii="Arial" w:hAnsi="Arial" w:cs="Arial"/>
        </w:rPr>
        <w:t>m, jobs, food security)</w:t>
      </w:r>
      <w:r w:rsidR="00564A3A" w:rsidRPr="00C94EF5">
        <w:rPr>
          <w:rFonts w:ascii="Arial" w:hAnsi="Arial" w:cs="Arial"/>
        </w:rPr>
        <w:t xml:space="preserve">. Many of the possible measures are thus best planned using a geographical scale of the eco-region, rather than the nation-state. Further, many of the tools and capacities required for climate change adaptation which are currently missing, such as the capacity for designation and mapping of future refuge habitats for wetlands and grasslands, are either only possible at the transnational level, or are equally missing in each country, meaning that joint initiatives with external funding could fill these gaps and build cooperative capacity at the same time. Financial resources are limited. A key action is to create flexible and equitable financial instruments that facilitate benefit - and burden-sharing, and that support a diverse set of potentially better-adapted new activities rather than compensate for climate impacts on existing activities. To succeed, </w:t>
      </w:r>
      <w:r w:rsidR="00810C42">
        <w:rPr>
          <w:rFonts w:ascii="Arial" w:hAnsi="Arial" w:cs="Arial"/>
        </w:rPr>
        <w:t xml:space="preserve">cooperation </w:t>
      </w:r>
      <w:r w:rsidR="00564A3A" w:rsidRPr="00C94EF5">
        <w:rPr>
          <w:rFonts w:ascii="Arial" w:hAnsi="Arial" w:cs="Arial"/>
        </w:rPr>
        <w:t>between</w:t>
      </w:r>
      <w:r w:rsidR="00810C42">
        <w:rPr>
          <w:rFonts w:ascii="Arial" w:hAnsi="Arial" w:cs="Arial"/>
        </w:rPr>
        <w:t xml:space="preserve"> and among</w:t>
      </w:r>
      <w:r w:rsidR="00564A3A" w:rsidRPr="00C94EF5">
        <w:rPr>
          <w:rFonts w:ascii="Arial" w:hAnsi="Arial" w:cs="Arial"/>
        </w:rPr>
        <w:t xml:space="preserve"> government</w:t>
      </w:r>
      <w:r w:rsidR="00810C42">
        <w:rPr>
          <w:rFonts w:ascii="Arial" w:hAnsi="Arial" w:cs="Arial"/>
        </w:rPr>
        <w:t>s</w:t>
      </w:r>
      <w:r w:rsidR="00564A3A" w:rsidRPr="00C94EF5">
        <w:rPr>
          <w:rFonts w:ascii="Arial" w:hAnsi="Arial" w:cs="Arial"/>
        </w:rPr>
        <w:t>, civil societ</w:t>
      </w:r>
      <w:r w:rsidR="00810C42">
        <w:rPr>
          <w:rFonts w:ascii="Arial" w:hAnsi="Arial" w:cs="Arial"/>
        </w:rPr>
        <w:t>ies</w:t>
      </w:r>
      <w:r w:rsidR="00564A3A" w:rsidRPr="00C94EF5">
        <w:rPr>
          <w:rFonts w:ascii="Arial" w:hAnsi="Arial" w:cs="Arial"/>
        </w:rPr>
        <w:t>, research and education institutions, private sector</w:t>
      </w:r>
      <w:r w:rsidR="00810C42">
        <w:rPr>
          <w:rFonts w:ascii="Arial" w:hAnsi="Arial" w:cs="Arial"/>
        </w:rPr>
        <w:t>s</w:t>
      </w:r>
      <w:r w:rsidR="00564A3A" w:rsidRPr="00C94EF5">
        <w:rPr>
          <w:rFonts w:ascii="Arial" w:hAnsi="Arial" w:cs="Arial"/>
        </w:rPr>
        <w:t xml:space="preserve"> and international organisations will be </w:t>
      </w:r>
      <w:r w:rsidR="00810C42">
        <w:rPr>
          <w:rFonts w:ascii="Arial" w:hAnsi="Arial" w:cs="Arial"/>
        </w:rPr>
        <w:t>essential</w:t>
      </w:r>
      <w:r w:rsidR="00564A3A" w:rsidRPr="00C94EF5">
        <w:rPr>
          <w:rFonts w:ascii="Arial" w:hAnsi="Arial" w:cs="Arial"/>
        </w:rPr>
        <w:t xml:space="preserve">. </w:t>
      </w:r>
      <w:r w:rsidR="00810C42">
        <w:rPr>
          <w:rFonts w:ascii="Arial" w:hAnsi="Arial" w:cs="Arial"/>
        </w:rPr>
        <w:t>Key</w:t>
      </w:r>
      <w:r w:rsidR="00810C42" w:rsidRPr="00C94EF5">
        <w:rPr>
          <w:rFonts w:ascii="Arial" w:hAnsi="Arial" w:cs="Arial"/>
        </w:rPr>
        <w:t xml:space="preserve"> </w:t>
      </w:r>
      <w:r w:rsidR="00564A3A" w:rsidRPr="00C94EF5">
        <w:rPr>
          <w:rFonts w:ascii="Arial" w:hAnsi="Arial" w:cs="Arial"/>
        </w:rPr>
        <w:t>components of such partnerships will be capacity building and information sharing, climate-proofing of infrastructure and investments, climate-cross compliance, and design of eco-system based adaptation measures to make biodiversity management more dynamic</w:t>
      </w:r>
      <w:r w:rsidR="00B346C6" w:rsidRPr="00C94EF5">
        <w:rPr>
          <w:rStyle w:val="FootnoteReference"/>
          <w:rFonts w:ascii="Arial" w:hAnsi="Arial" w:cs="Arial"/>
        </w:rPr>
        <w:footnoteReference w:id="1"/>
      </w:r>
      <w:r w:rsidR="00564A3A" w:rsidRPr="00C94EF5">
        <w:rPr>
          <w:rFonts w:ascii="Arial" w:hAnsi="Arial" w:cs="Arial"/>
        </w:rPr>
        <w:t>.</w:t>
      </w:r>
      <w:r w:rsidR="0063414E" w:rsidRPr="00C94EF5">
        <w:rPr>
          <w:rFonts w:ascii="Arial" w:hAnsi="Arial" w:cs="Arial"/>
        </w:rPr>
        <w:br w:type="page"/>
      </w:r>
    </w:p>
    <w:p w:rsidR="0063414E" w:rsidRPr="00C94EF5" w:rsidRDefault="0063414E" w:rsidP="00564A3A">
      <w:pPr>
        <w:tabs>
          <w:tab w:val="left" w:pos="900"/>
        </w:tabs>
        <w:spacing w:after="0"/>
        <w:jc w:val="both"/>
        <w:rPr>
          <w:rFonts w:ascii="Arial" w:hAnsi="Arial" w:cs="Arial"/>
        </w:rPr>
      </w:pPr>
    </w:p>
    <w:p w:rsidR="00A82AE6" w:rsidRDefault="00A82AE6" w:rsidP="00FA19DC">
      <w:pPr>
        <w:spacing w:after="0" w:line="240" w:lineRule="auto"/>
        <w:jc w:val="both"/>
        <w:rPr>
          <w:rFonts w:ascii="Arial" w:hAnsi="Arial" w:cs="Arial"/>
        </w:rPr>
      </w:pPr>
    </w:p>
    <w:p w:rsidR="0063414E" w:rsidRPr="00C94EF5" w:rsidRDefault="001863D4" w:rsidP="00FA19DC">
      <w:pPr>
        <w:spacing w:after="0" w:line="240" w:lineRule="auto"/>
        <w:jc w:val="both"/>
        <w:rPr>
          <w:rFonts w:ascii="Arial" w:hAnsi="Arial" w:cs="Arial"/>
        </w:rPr>
      </w:pPr>
      <w:r w:rsidRPr="00C94EF5">
        <w:rPr>
          <w:rFonts w:ascii="Arial" w:hAnsi="Arial" w:cs="Arial"/>
        </w:rPr>
        <w:t xml:space="preserve">Since their accession to the EU, the Carpathian States have been participating </w:t>
      </w:r>
      <w:r w:rsidR="00B96F13">
        <w:rPr>
          <w:rFonts w:ascii="Arial" w:hAnsi="Arial" w:cs="Arial"/>
        </w:rPr>
        <w:t>in</w:t>
      </w:r>
      <w:r w:rsidRPr="00C94EF5">
        <w:rPr>
          <w:rFonts w:ascii="Arial" w:hAnsi="Arial" w:cs="Arial"/>
        </w:rPr>
        <w:t xml:space="preserve"> different European projects, which confirm their strong motivation in the field of integration and cooperation. According to </w:t>
      </w:r>
      <w:r w:rsidR="0063414E" w:rsidRPr="00C94EF5">
        <w:rPr>
          <w:rFonts w:ascii="Arial" w:hAnsi="Arial" w:cs="Arial"/>
        </w:rPr>
        <w:t xml:space="preserve">the </w:t>
      </w:r>
      <w:r w:rsidRPr="00C94EF5">
        <w:rPr>
          <w:rFonts w:ascii="Arial" w:hAnsi="Arial" w:cs="Arial"/>
        </w:rPr>
        <w:t>Strategic Action Plan for the Carpathian Area</w:t>
      </w:r>
      <w:r w:rsidR="00541B2E" w:rsidRPr="00C94EF5">
        <w:rPr>
          <w:rStyle w:val="FootnoteReference"/>
          <w:rFonts w:ascii="Arial" w:hAnsi="Arial" w:cs="Arial"/>
        </w:rPr>
        <w:footnoteReference w:id="2"/>
      </w:r>
      <w:r w:rsidR="00541B2E" w:rsidRPr="00C94EF5">
        <w:rPr>
          <w:rFonts w:ascii="Arial" w:hAnsi="Arial" w:cs="Arial"/>
        </w:rPr>
        <w:t>,</w:t>
      </w:r>
      <w:r w:rsidR="0063414E" w:rsidRPr="00C94EF5">
        <w:rPr>
          <w:rFonts w:ascii="Arial" w:hAnsi="Arial" w:cs="Arial"/>
        </w:rPr>
        <w:t xml:space="preserve"> further projects and policies should be developed in the priority area of adaptation to climate change.</w:t>
      </w:r>
    </w:p>
    <w:p w:rsidR="00B96F13" w:rsidRDefault="00B96F13" w:rsidP="00FA19DC">
      <w:pPr>
        <w:spacing w:after="0" w:line="240" w:lineRule="auto"/>
        <w:jc w:val="both"/>
        <w:rPr>
          <w:rFonts w:ascii="Arial" w:hAnsi="Arial" w:cs="Arial"/>
          <w:b/>
        </w:rPr>
      </w:pPr>
    </w:p>
    <w:p w:rsidR="00FA19DC" w:rsidRPr="00C94EF5" w:rsidRDefault="00FA19DC" w:rsidP="00FA19DC">
      <w:pPr>
        <w:spacing w:after="0" w:line="240" w:lineRule="auto"/>
        <w:jc w:val="both"/>
        <w:rPr>
          <w:rFonts w:ascii="Arial" w:hAnsi="Arial" w:cs="Arial"/>
        </w:rPr>
      </w:pPr>
      <w:r w:rsidRPr="00C94EF5">
        <w:rPr>
          <w:rFonts w:ascii="Arial" w:hAnsi="Arial" w:cs="Arial"/>
          <w:b/>
        </w:rPr>
        <w:t>This document is aim</w:t>
      </w:r>
      <w:r w:rsidR="00B96F13">
        <w:rPr>
          <w:rFonts w:ascii="Arial" w:hAnsi="Arial" w:cs="Arial"/>
        </w:rPr>
        <w:t xml:space="preserve">ing at </w:t>
      </w:r>
      <w:r w:rsidRPr="00C94EF5">
        <w:rPr>
          <w:rFonts w:ascii="Arial" w:hAnsi="Arial" w:cs="Arial"/>
        </w:rPr>
        <w:t xml:space="preserve"> </w:t>
      </w:r>
      <w:r w:rsidR="00037174" w:rsidRPr="00C94EF5">
        <w:rPr>
          <w:rFonts w:ascii="Arial" w:hAnsi="Arial" w:cs="Arial"/>
        </w:rPr>
        <w:t>collect</w:t>
      </w:r>
      <w:r w:rsidR="00B96F13">
        <w:rPr>
          <w:rFonts w:ascii="Arial" w:hAnsi="Arial" w:cs="Arial"/>
        </w:rPr>
        <w:t>ing</w:t>
      </w:r>
      <w:r w:rsidR="00037174" w:rsidRPr="00C94EF5">
        <w:rPr>
          <w:rFonts w:ascii="Arial" w:hAnsi="Arial" w:cs="Arial"/>
        </w:rPr>
        <w:t xml:space="preserve"> a list of possible actions in order to facilitate project de</w:t>
      </w:r>
      <w:r w:rsidR="00F609D5" w:rsidRPr="00C94EF5">
        <w:rPr>
          <w:rFonts w:ascii="Arial" w:hAnsi="Arial" w:cs="Arial"/>
        </w:rPr>
        <w:t>velopments in the Carpathian Re</w:t>
      </w:r>
      <w:r w:rsidR="00037174" w:rsidRPr="00C94EF5">
        <w:rPr>
          <w:rFonts w:ascii="Arial" w:hAnsi="Arial" w:cs="Arial"/>
        </w:rPr>
        <w:t>gion.</w:t>
      </w:r>
    </w:p>
    <w:p w:rsidR="0063414E" w:rsidRPr="00C94EF5" w:rsidRDefault="0063414E">
      <w:pPr>
        <w:spacing w:after="0" w:line="240" w:lineRule="auto"/>
        <w:rPr>
          <w:rFonts w:ascii="Arial" w:hAnsi="Arial" w:cs="Arial"/>
        </w:rPr>
      </w:pPr>
    </w:p>
    <w:p w:rsidR="00FA19DC" w:rsidRPr="00C94EF5" w:rsidRDefault="00FA19DC">
      <w:pPr>
        <w:spacing w:after="0" w:line="240" w:lineRule="auto"/>
        <w:rPr>
          <w:rFonts w:ascii="Arial" w:hAnsi="Arial" w:cs="Arial"/>
        </w:rPr>
      </w:pPr>
    </w:p>
    <w:p w:rsidR="008E05E6" w:rsidRPr="00C94EF5" w:rsidRDefault="008E05E6" w:rsidP="008E05E6">
      <w:pPr>
        <w:autoSpaceDE w:val="0"/>
        <w:autoSpaceDN w:val="0"/>
        <w:adjustRightInd w:val="0"/>
        <w:jc w:val="both"/>
        <w:rPr>
          <w:rFonts w:ascii="Arial" w:hAnsi="Arial" w:cs="Arial"/>
          <w:b/>
          <w:sz w:val="28"/>
          <w:szCs w:val="28"/>
        </w:rPr>
      </w:pPr>
      <w:r w:rsidRPr="00C94EF5">
        <w:rPr>
          <w:rFonts w:ascii="Arial" w:hAnsi="Arial" w:cs="Arial"/>
          <w:b/>
          <w:sz w:val="28"/>
          <w:szCs w:val="28"/>
        </w:rPr>
        <w:t>Mandate</w:t>
      </w:r>
    </w:p>
    <w:p w:rsidR="008E05E6" w:rsidRPr="00C94EF5" w:rsidRDefault="008E05E6" w:rsidP="008E05E6">
      <w:pPr>
        <w:autoSpaceDE w:val="0"/>
        <w:autoSpaceDN w:val="0"/>
        <w:adjustRightInd w:val="0"/>
        <w:jc w:val="both"/>
        <w:rPr>
          <w:rFonts w:ascii="Arial" w:eastAsia="Times New Roman" w:hAnsi="Arial" w:cs="Arial"/>
          <w:lang w:eastAsia="en-GB"/>
        </w:rPr>
      </w:pPr>
      <w:r w:rsidRPr="00C94EF5">
        <w:rPr>
          <w:rFonts w:ascii="Arial" w:eastAsia="SimSun" w:hAnsi="Arial" w:cs="Arial"/>
        </w:rPr>
        <w:t>Decision COP2/3 paragraph 5 requested “</w:t>
      </w:r>
      <w:r w:rsidRPr="00C94EF5">
        <w:rPr>
          <w:rFonts w:ascii="Arial" w:eastAsia="Times New Roman" w:hAnsi="Arial" w:cs="Arial"/>
          <w:lang w:eastAsia="en-GB"/>
        </w:rPr>
        <w:t xml:space="preserve">the Interim Secretariat to consider in consultation with the Parties the further development and joint programming in the area of integration of water resources and land use planning, in particular concerning wetlands, natural water resources, springs, lakes and ground water resources, as well as biodiversity conservation and adaptation to climate change, taking into account experiences made in sustainable and integrated water/river basin management and land use planning of the relevant river basins of the Black Sea and Baltic Sea catchment areas in the Carpathians”. </w:t>
      </w:r>
    </w:p>
    <w:p w:rsidR="008E05E6" w:rsidRPr="00C94EF5" w:rsidRDefault="008E05E6" w:rsidP="008E05E6">
      <w:pPr>
        <w:autoSpaceDE w:val="0"/>
        <w:autoSpaceDN w:val="0"/>
        <w:adjustRightInd w:val="0"/>
        <w:jc w:val="both"/>
        <w:rPr>
          <w:rFonts w:ascii="Arial" w:eastAsia="Times New Roman" w:hAnsi="Arial" w:cs="Arial"/>
          <w:lang w:eastAsia="en-GB"/>
        </w:rPr>
      </w:pPr>
      <w:r w:rsidRPr="00C94EF5">
        <w:rPr>
          <w:rFonts w:ascii="Arial" w:eastAsia="Times New Roman" w:hAnsi="Arial" w:cs="Arial"/>
          <w:lang w:eastAsia="en-GB"/>
        </w:rPr>
        <w:t>In May 2011 the European Commission – DG Environment, requested the Secretariat during Third Conference of the Parties to the Carpathian Convention (COP3) to consult with the Parties and Observers of the Carpathian Convention a proposal for the establishment of a Working Group on Adaptation to Climate Change under the Carpathian Convention supported by the project</w:t>
      </w:r>
      <w:r w:rsidR="00B96F13">
        <w:rPr>
          <w:rFonts w:ascii="Arial" w:eastAsia="Times New Roman" w:hAnsi="Arial" w:cs="Arial"/>
          <w:lang w:eastAsia="en-GB"/>
        </w:rPr>
        <w:t>s</w:t>
      </w:r>
      <w:r w:rsidRPr="00C94EF5">
        <w:rPr>
          <w:rFonts w:ascii="Arial" w:eastAsia="Times New Roman" w:hAnsi="Arial" w:cs="Arial"/>
          <w:lang w:eastAsia="en-GB"/>
        </w:rPr>
        <w:t xml:space="preserve"> CARPIVIA (Carpathian integrated assessment of vulnerability to climate change and ecosystem-based adaptation measures, </w:t>
      </w:r>
      <w:hyperlink r:id="rId9" w:history="1">
        <w:r w:rsidR="00037174" w:rsidRPr="00C94EF5">
          <w:rPr>
            <w:rStyle w:val="Hyperlink"/>
            <w:rFonts w:ascii="Arial" w:eastAsia="Times New Roman" w:hAnsi="Arial" w:cs="Arial"/>
            <w:lang w:eastAsia="en-GB"/>
          </w:rPr>
          <w:t>www.carpivia.eu</w:t>
        </w:r>
      </w:hyperlink>
      <w:r w:rsidRPr="00C94EF5">
        <w:rPr>
          <w:rFonts w:ascii="Arial" w:eastAsia="Times New Roman" w:hAnsi="Arial" w:cs="Arial"/>
          <w:lang w:eastAsia="en-GB"/>
        </w:rPr>
        <w:t>)</w:t>
      </w:r>
      <w:r w:rsidR="00B96F13">
        <w:rPr>
          <w:rFonts w:ascii="Arial" w:eastAsia="Times New Roman" w:hAnsi="Arial" w:cs="Arial"/>
          <w:lang w:eastAsia="en-GB"/>
        </w:rPr>
        <w:t xml:space="preserve"> and </w:t>
      </w:r>
      <w:proofErr w:type="spellStart"/>
      <w:r w:rsidR="00B96F13">
        <w:rPr>
          <w:rFonts w:ascii="Arial" w:eastAsia="Times New Roman" w:hAnsi="Arial" w:cs="Arial"/>
          <w:lang w:eastAsia="en-GB"/>
        </w:rPr>
        <w:t>CarpatClim</w:t>
      </w:r>
      <w:proofErr w:type="spellEnd"/>
      <w:r w:rsidR="00865B87">
        <w:rPr>
          <w:rFonts w:ascii="Arial" w:eastAsia="Times New Roman" w:hAnsi="Arial" w:cs="Arial"/>
          <w:lang w:eastAsia="en-GB"/>
        </w:rPr>
        <w:t xml:space="preserve"> (Climate of the Carpathian Region, </w:t>
      </w:r>
      <w:hyperlink r:id="rId10" w:history="1">
        <w:r w:rsidR="00865B87" w:rsidRPr="005548D4">
          <w:rPr>
            <w:rStyle w:val="Hyperlink"/>
            <w:rFonts w:ascii="Arial" w:eastAsia="Times New Roman" w:hAnsi="Arial" w:cs="Arial"/>
            <w:lang w:eastAsia="en-GB"/>
          </w:rPr>
          <w:t>http://www.carpatclim-eu.org/pages/home/</w:t>
        </w:r>
      </w:hyperlink>
      <w:r w:rsidR="00B96F13">
        <w:rPr>
          <w:rFonts w:ascii="Arial" w:eastAsia="Times New Roman" w:hAnsi="Arial" w:cs="Arial"/>
          <w:lang w:eastAsia="en-GB"/>
        </w:rPr>
        <w:t>,</w:t>
      </w:r>
      <w:r w:rsidRPr="00C94EF5">
        <w:rPr>
          <w:rFonts w:ascii="Arial" w:eastAsia="Times New Roman" w:hAnsi="Arial" w:cs="Arial"/>
          <w:lang w:eastAsia="en-GB"/>
        </w:rPr>
        <w:t xml:space="preserve"> that </w:t>
      </w:r>
      <w:r w:rsidR="00B96F13">
        <w:rPr>
          <w:rFonts w:ascii="Arial" w:eastAsia="Times New Roman" w:hAnsi="Arial" w:cs="Arial"/>
          <w:lang w:eastAsia="en-GB"/>
        </w:rPr>
        <w:t>were</w:t>
      </w:r>
      <w:r w:rsidRPr="00C94EF5">
        <w:rPr>
          <w:rFonts w:ascii="Arial" w:eastAsia="Times New Roman" w:hAnsi="Arial" w:cs="Arial"/>
          <w:lang w:eastAsia="en-GB"/>
        </w:rPr>
        <w:t xml:space="preserve"> funded by the European Commission under the above mentioned preparatory action.</w:t>
      </w:r>
    </w:p>
    <w:p w:rsidR="008E05E6" w:rsidRPr="00C94EF5" w:rsidRDefault="008E05E6" w:rsidP="008E05E6">
      <w:pPr>
        <w:jc w:val="both"/>
        <w:rPr>
          <w:rFonts w:ascii="Arial" w:eastAsia="Times New Roman" w:hAnsi="Arial" w:cs="Arial"/>
          <w:lang w:eastAsia="en-GB"/>
        </w:rPr>
      </w:pPr>
      <w:r w:rsidRPr="00C94EF5">
        <w:rPr>
          <w:rFonts w:ascii="Arial" w:eastAsia="Times New Roman" w:hAnsi="Arial" w:cs="Arial"/>
          <w:lang w:eastAsia="en-GB"/>
        </w:rPr>
        <w:t>The Third Meeting of the Conference of the Parties (COP3) to the Carpathian Convention (Bratislava, Slovakia, 25 – 27 May 2011) by its Decision COP3/</w:t>
      </w:r>
      <w:r w:rsidR="00220DF3">
        <w:rPr>
          <w:rFonts w:ascii="Arial" w:eastAsia="Times New Roman" w:hAnsi="Arial" w:cs="Arial"/>
          <w:lang w:eastAsia="en-GB"/>
        </w:rPr>
        <w:t>15 para 3 decided to establish the</w:t>
      </w:r>
      <w:r w:rsidRPr="00C94EF5">
        <w:rPr>
          <w:rFonts w:ascii="Arial" w:eastAsia="Times New Roman" w:hAnsi="Arial" w:cs="Arial"/>
          <w:lang w:eastAsia="en-GB"/>
        </w:rPr>
        <w:t xml:space="preserve"> Working Group on Adaptation to Climate Change and adopts its Terms of Reference.</w:t>
      </w:r>
    </w:p>
    <w:p w:rsidR="00CB64AA" w:rsidRDefault="008E05E6" w:rsidP="008E05E6">
      <w:pPr>
        <w:jc w:val="both"/>
        <w:rPr>
          <w:rFonts w:ascii="Arial" w:eastAsia="Times New Roman" w:hAnsi="Arial" w:cs="Arial"/>
          <w:lang w:eastAsia="en-GB"/>
        </w:rPr>
      </w:pPr>
      <w:r w:rsidRPr="00C94EF5">
        <w:rPr>
          <w:rFonts w:ascii="Arial" w:eastAsia="Times New Roman" w:hAnsi="Arial" w:cs="Arial"/>
          <w:lang w:eastAsia="en-GB"/>
        </w:rPr>
        <w:t>The Fourth Meeting of the Conference of the Parties (COP4) to the Carpathian Convention (</w:t>
      </w:r>
      <w:proofErr w:type="spellStart"/>
      <w:r w:rsidRPr="00C94EF5">
        <w:rPr>
          <w:rFonts w:ascii="Arial" w:eastAsia="Times New Roman" w:hAnsi="Arial" w:cs="Arial"/>
          <w:lang w:eastAsia="en-GB"/>
        </w:rPr>
        <w:t>Mikulov</w:t>
      </w:r>
      <w:proofErr w:type="spellEnd"/>
      <w:r w:rsidRPr="00C94EF5">
        <w:rPr>
          <w:rFonts w:ascii="Arial" w:eastAsia="Times New Roman" w:hAnsi="Arial" w:cs="Arial"/>
          <w:lang w:eastAsia="en-GB"/>
        </w:rPr>
        <w:t>, the Czech Republic, 23 – 26 September 2014) by its Decision COP4/10 para 1 adopted the Strategic Agenda o</w:t>
      </w:r>
      <w:r w:rsidR="00037174" w:rsidRPr="00C94EF5">
        <w:rPr>
          <w:rFonts w:ascii="Arial" w:eastAsia="Times New Roman" w:hAnsi="Arial" w:cs="Arial"/>
          <w:lang w:eastAsia="en-GB"/>
        </w:rPr>
        <w:t xml:space="preserve">n Adaptation to Climate Change </w:t>
      </w:r>
      <w:r w:rsidRPr="00C94EF5">
        <w:rPr>
          <w:rFonts w:ascii="Arial" w:eastAsia="Times New Roman" w:hAnsi="Arial" w:cs="Arial"/>
          <w:lang w:eastAsia="en-GB"/>
        </w:rPr>
        <w:t xml:space="preserve">in the Carpathian Region. </w:t>
      </w:r>
    </w:p>
    <w:p w:rsidR="00CB64AA" w:rsidRDefault="005E23D7" w:rsidP="008E05E6">
      <w:pPr>
        <w:jc w:val="both"/>
        <w:rPr>
          <w:rFonts w:ascii="Arial" w:eastAsia="Times New Roman" w:hAnsi="Arial" w:cs="Arial"/>
          <w:lang w:eastAsia="en-GB"/>
        </w:rPr>
      </w:pPr>
      <w:r>
        <w:rPr>
          <w:rFonts w:ascii="Arial" w:eastAsia="Times New Roman" w:hAnsi="Arial" w:cs="Arial"/>
          <w:lang w:eastAsia="en-GB"/>
        </w:rPr>
        <w:t>Therefore, it is suggested that the Working Group on Adaptation to Climate Change considers developing and recommending a</w:t>
      </w:r>
      <w:r w:rsidR="00865B87" w:rsidRPr="00220DF3">
        <w:rPr>
          <w:rFonts w:ascii="Arial" w:eastAsia="Times New Roman" w:hAnsi="Arial" w:cs="Arial"/>
          <w:lang w:eastAsia="en-GB"/>
        </w:rPr>
        <w:t xml:space="preserve"> Strategic Action Plan</w:t>
      </w:r>
      <w:r w:rsidR="00865B87">
        <w:rPr>
          <w:rFonts w:ascii="Verdana" w:hAnsi="Verdana"/>
          <w:sz w:val="20"/>
          <w:szCs w:val="20"/>
        </w:rPr>
        <w:t xml:space="preserve"> </w:t>
      </w:r>
      <w:r>
        <w:rPr>
          <w:rFonts w:ascii="Arial" w:eastAsia="Times New Roman" w:hAnsi="Arial" w:cs="Arial"/>
          <w:lang w:eastAsia="en-GB"/>
        </w:rPr>
        <w:t>based on following draft prepared by the Secretariat:</w:t>
      </w:r>
    </w:p>
    <w:p w:rsidR="00CB64AA" w:rsidRDefault="00CB64AA">
      <w:pPr>
        <w:spacing w:after="0" w:line="240" w:lineRule="auto"/>
        <w:rPr>
          <w:rFonts w:ascii="Arial" w:eastAsia="Times New Roman" w:hAnsi="Arial" w:cs="Arial"/>
          <w:lang w:eastAsia="en-GB"/>
        </w:rPr>
      </w:pPr>
      <w:r>
        <w:rPr>
          <w:rFonts w:ascii="Arial" w:eastAsia="Times New Roman" w:hAnsi="Arial" w:cs="Arial"/>
          <w:lang w:eastAsia="en-GB"/>
        </w:rPr>
        <w:br w:type="page"/>
      </w:r>
    </w:p>
    <w:p w:rsidR="005E23D7" w:rsidRPr="00C94EF5" w:rsidRDefault="005E23D7" w:rsidP="008E05E6">
      <w:pPr>
        <w:jc w:val="both"/>
        <w:rPr>
          <w:rFonts w:ascii="Arial" w:eastAsia="Times New Roman" w:hAnsi="Arial" w:cs="Arial"/>
          <w:lang w:eastAsia="en-GB"/>
        </w:rPr>
      </w:pPr>
    </w:p>
    <w:p w:rsidR="00995158" w:rsidRPr="00C94EF5" w:rsidRDefault="008E05E6" w:rsidP="00995158">
      <w:pPr>
        <w:pStyle w:val="Default"/>
        <w:jc w:val="both"/>
        <w:rPr>
          <w:rFonts w:ascii="Arial" w:eastAsia="Times New Roman" w:hAnsi="Arial" w:cs="Arial"/>
          <w:color w:val="auto"/>
          <w:sz w:val="22"/>
          <w:szCs w:val="22"/>
          <w:lang w:eastAsia="en-GB"/>
        </w:rPr>
      </w:pPr>
      <w:r w:rsidRPr="00C94EF5">
        <w:rPr>
          <w:rFonts w:ascii="Arial" w:eastAsia="Times New Roman" w:hAnsi="Arial" w:cs="Arial"/>
          <w:b/>
          <w:color w:val="auto"/>
          <w:sz w:val="22"/>
          <w:szCs w:val="22"/>
          <w:lang w:eastAsia="en-GB"/>
        </w:rPr>
        <w:t>Welcoming</w:t>
      </w:r>
      <w:r w:rsidRPr="00C94EF5">
        <w:rPr>
          <w:rFonts w:ascii="Arial" w:eastAsia="Times New Roman" w:hAnsi="Arial" w:cs="Arial"/>
          <w:color w:val="auto"/>
          <w:sz w:val="22"/>
          <w:szCs w:val="22"/>
          <w:lang w:eastAsia="en-GB"/>
        </w:rPr>
        <w:t xml:space="preserve"> the aim of the Working Group on Adaptation to Climate Change </w:t>
      </w:r>
      <w:r w:rsidR="003E756C" w:rsidRPr="00C94EF5">
        <w:rPr>
          <w:rFonts w:ascii="Arial" w:eastAsia="Times New Roman" w:hAnsi="Arial" w:cs="Arial"/>
          <w:color w:val="auto"/>
          <w:sz w:val="22"/>
          <w:szCs w:val="22"/>
          <w:lang w:eastAsia="en-GB"/>
        </w:rPr>
        <w:t xml:space="preserve">to support </w:t>
      </w:r>
      <w:r w:rsidR="00995158" w:rsidRPr="00C94EF5">
        <w:rPr>
          <w:rFonts w:ascii="Arial" w:eastAsia="Times New Roman" w:hAnsi="Arial" w:cs="Arial"/>
          <w:color w:val="auto"/>
          <w:sz w:val="22"/>
          <w:szCs w:val="22"/>
          <w:lang w:eastAsia="en-GB"/>
        </w:rPr>
        <w:t>the Parties to the Carpathian Convention in their cooperation for the implementation of relevant articles of the Convention and its Protocols, including the Protocol on Sustainable Forest Management and its Article 1 on General objectives and principles, and Article 14 on Forestry and Climate change, and Article 21 on Education, information and public awareness.</w:t>
      </w:r>
    </w:p>
    <w:p w:rsidR="00E240C0" w:rsidRDefault="00E240C0" w:rsidP="00E240C0">
      <w:pPr>
        <w:tabs>
          <w:tab w:val="left" w:pos="900"/>
        </w:tabs>
        <w:spacing w:after="0"/>
        <w:jc w:val="both"/>
        <w:rPr>
          <w:rFonts w:ascii="Arial" w:eastAsiaTheme="minorHAnsi" w:hAnsi="Arial" w:cs="Arial"/>
          <w:b/>
          <w:bCs/>
          <w:iCs/>
          <w:highlight w:val="green"/>
        </w:rPr>
      </w:pPr>
    </w:p>
    <w:p w:rsidR="00E240C0" w:rsidRPr="007036D2" w:rsidRDefault="00E240C0" w:rsidP="00E240C0">
      <w:pPr>
        <w:spacing w:after="0" w:line="240" w:lineRule="auto"/>
        <w:jc w:val="both"/>
        <w:rPr>
          <w:rFonts w:ascii="Arial" w:hAnsi="Arial" w:cs="Arial"/>
          <w:b/>
          <w:sz w:val="18"/>
          <w:szCs w:val="18"/>
          <w:u w:val="single"/>
        </w:rPr>
      </w:pPr>
      <w:r w:rsidRPr="00C94EF5">
        <w:rPr>
          <w:rFonts w:ascii="Arial" w:eastAsia="Times New Roman" w:hAnsi="Arial" w:cs="Arial"/>
          <w:b/>
          <w:lang w:eastAsia="en-GB"/>
        </w:rPr>
        <w:t>Welcoming</w:t>
      </w:r>
      <w:r>
        <w:rPr>
          <w:rFonts w:ascii="Arial" w:eastAsia="Times New Roman" w:hAnsi="Arial" w:cs="Arial"/>
          <w:lang w:eastAsia="en-GB"/>
        </w:rPr>
        <w:t xml:space="preserve"> </w:t>
      </w:r>
      <w:r w:rsidRPr="00C94EF5">
        <w:rPr>
          <w:rFonts w:ascii="Arial" w:eastAsia="Times New Roman" w:hAnsi="Arial" w:cs="Arial"/>
          <w:lang w:eastAsia="en-GB"/>
        </w:rPr>
        <w:t>the</w:t>
      </w:r>
      <w:r>
        <w:rPr>
          <w:rFonts w:ascii="Arial" w:eastAsia="Times New Roman" w:hAnsi="Arial" w:cs="Arial"/>
          <w:lang w:eastAsia="en-GB"/>
        </w:rPr>
        <w:t xml:space="preserve"> “</w:t>
      </w:r>
      <w:r w:rsidRPr="007036D2">
        <w:rPr>
          <w:rFonts w:ascii="Arial" w:eastAsia="Times New Roman" w:hAnsi="Arial" w:cs="Arial"/>
          <w:lang w:eastAsia="en-GB"/>
        </w:rPr>
        <w:t>Potential Priority Climate Change Adaptation Action</w:t>
      </w:r>
      <w:r>
        <w:rPr>
          <w:rFonts w:ascii="Arial" w:eastAsia="Times New Roman" w:hAnsi="Arial" w:cs="Arial"/>
          <w:lang w:eastAsia="en-GB"/>
        </w:rPr>
        <w:t xml:space="preserve">s” recommended by </w:t>
      </w:r>
      <w:r w:rsidRPr="00C94EF5">
        <w:rPr>
          <w:rFonts w:ascii="Arial" w:eastAsia="Times New Roman" w:hAnsi="Arial" w:cs="Arial"/>
          <w:lang w:eastAsia="en-GB"/>
        </w:rPr>
        <w:t xml:space="preserve">the </w:t>
      </w:r>
      <w:r w:rsidRPr="00C94EF5">
        <w:rPr>
          <w:rFonts w:ascii="Arial" w:hAnsi="Arial" w:cs="Arial"/>
        </w:rPr>
        <w:t>Strategic Agenda on Adaptation to Climate Change in the Carpathian Region</w:t>
      </w:r>
      <w:r>
        <w:rPr>
          <w:rFonts w:ascii="Arial" w:eastAsia="Times New Roman" w:hAnsi="Arial" w:cs="Arial"/>
          <w:lang w:eastAsia="en-GB"/>
        </w:rPr>
        <w:t xml:space="preserve"> on </w:t>
      </w:r>
      <w:r w:rsidRPr="008D0A70">
        <w:rPr>
          <w:rFonts w:ascii="Arial" w:eastAsia="Times New Roman" w:hAnsi="Arial" w:cs="Arial"/>
          <w:lang w:eastAsia="en-GB"/>
        </w:rPr>
        <w:t>1) Capacity Building Programme which Draws on, and Enhances, the Connectivity of the Region; 2) Information management and Awareness Raising; 3) Climate-Proofing of Infrastructure, Investments and Climate-Cross Compliance; 4) Development of Forestry Measures for Climate Change Adaptation; 5) Making Biodiversity Management More Dynamic; 6) Evaluation of Carpathian Ecosystem Services; 7) Capacity-Building on Proposal-Writing for Adaptation Funding; 8) Working Group on Climate Change</w:t>
      </w:r>
      <w:r>
        <w:rPr>
          <w:rFonts w:ascii="Arial" w:eastAsia="Times New Roman" w:hAnsi="Arial" w:cs="Arial"/>
          <w:lang w:eastAsia="en-GB"/>
        </w:rPr>
        <w:t>.</w:t>
      </w:r>
    </w:p>
    <w:p w:rsidR="00C94EF5" w:rsidRDefault="00C94EF5" w:rsidP="00BA4382">
      <w:pPr>
        <w:tabs>
          <w:tab w:val="left" w:pos="900"/>
        </w:tabs>
        <w:spacing w:after="0"/>
        <w:jc w:val="both"/>
        <w:rPr>
          <w:rFonts w:ascii="Arial" w:eastAsia="Times New Roman" w:hAnsi="Arial" w:cs="Arial"/>
          <w:b/>
          <w:lang w:eastAsia="en-GB"/>
        </w:rPr>
      </w:pPr>
    </w:p>
    <w:p w:rsidR="00E07518" w:rsidRPr="00C94EF5" w:rsidRDefault="003E756C" w:rsidP="00BA4382">
      <w:pPr>
        <w:tabs>
          <w:tab w:val="left" w:pos="900"/>
        </w:tabs>
        <w:spacing w:after="0"/>
        <w:jc w:val="both"/>
        <w:rPr>
          <w:rFonts w:ascii="Arial" w:eastAsia="Times New Roman" w:hAnsi="Arial" w:cs="Arial"/>
          <w:lang w:eastAsia="en-GB"/>
        </w:rPr>
      </w:pPr>
      <w:r w:rsidRPr="00C94EF5">
        <w:rPr>
          <w:rFonts w:ascii="Arial" w:eastAsia="Times New Roman" w:hAnsi="Arial" w:cs="Arial"/>
          <w:b/>
          <w:lang w:eastAsia="en-GB"/>
        </w:rPr>
        <w:t>Recalling</w:t>
      </w:r>
      <w:r w:rsidRPr="00C94EF5">
        <w:rPr>
          <w:rFonts w:ascii="Arial" w:eastAsia="Times New Roman" w:hAnsi="Arial" w:cs="Arial"/>
          <w:lang w:eastAsia="en-GB"/>
        </w:rPr>
        <w:t xml:space="preserve"> the Joint Alpine – Carpathian Statement On Adaptation to Climate Change</w:t>
      </w:r>
      <w:r w:rsidR="006A23DF" w:rsidRPr="00C94EF5">
        <w:rPr>
          <w:rStyle w:val="FootnoteReference"/>
          <w:rFonts w:ascii="Arial" w:eastAsia="Times New Roman" w:hAnsi="Arial" w:cs="Arial"/>
          <w:lang w:eastAsia="en-GB"/>
        </w:rPr>
        <w:footnoteReference w:id="3"/>
      </w:r>
      <w:r w:rsidR="001541FD" w:rsidRPr="00C94EF5">
        <w:rPr>
          <w:rFonts w:ascii="Arial" w:eastAsia="Times New Roman" w:hAnsi="Arial" w:cs="Arial"/>
          <w:lang w:eastAsia="en-GB"/>
        </w:rPr>
        <w:t xml:space="preserve"> and pursuant the </w:t>
      </w:r>
      <w:r w:rsidR="00D66565" w:rsidRPr="00C94EF5">
        <w:rPr>
          <w:rFonts w:ascii="Arial" w:eastAsia="Times New Roman" w:hAnsi="Arial" w:cs="Arial"/>
          <w:lang w:eastAsia="en-GB"/>
        </w:rPr>
        <w:t>Recommendations of the Strategic Action Plan for the Carpathian Area.</w:t>
      </w:r>
      <w:r w:rsidR="00D66565" w:rsidRPr="00C94EF5">
        <w:rPr>
          <w:rStyle w:val="FootnoteReference"/>
          <w:rFonts w:ascii="Arial" w:eastAsia="Times New Roman" w:hAnsi="Arial" w:cs="Arial"/>
          <w:lang w:eastAsia="en-GB"/>
        </w:rPr>
        <w:footnoteReference w:id="4"/>
      </w:r>
    </w:p>
    <w:p w:rsidR="00E07518" w:rsidRPr="00C94EF5" w:rsidRDefault="00E07518" w:rsidP="00E07518">
      <w:pPr>
        <w:tabs>
          <w:tab w:val="left" w:pos="900"/>
        </w:tabs>
        <w:spacing w:after="0"/>
        <w:rPr>
          <w:rFonts w:ascii="Arial" w:eastAsia="Times New Roman" w:hAnsi="Arial" w:cs="Arial"/>
          <w:lang w:eastAsia="en-GB"/>
        </w:rPr>
      </w:pPr>
    </w:p>
    <w:p w:rsidR="00BA4382" w:rsidRDefault="001541FD" w:rsidP="00BA4382">
      <w:pPr>
        <w:tabs>
          <w:tab w:val="left" w:pos="900"/>
        </w:tabs>
        <w:spacing w:after="0"/>
        <w:jc w:val="both"/>
        <w:rPr>
          <w:rFonts w:ascii="Arial" w:eastAsia="SimSun" w:hAnsi="Arial" w:cs="Arial"/>
        </w:rPr>
      </w:pPr>
      <w:r w:rsidRPr="00C94EF5">
        <w:rPr>
          <w:rFonts w:ascii="Arial" w:eastAsia="SimSun" w:hAnsi="Arial" w:cs="Arial"/>
          <w:b/>
        </w:rPr>
        <w:t>Following</w:t>
      </w:r>
      <w:r w:rsidRPr="00C94EF5">
        <w:rPr>
          <w:rFonts w:ascii="Arial" w:eastAsia="SimSun" w:hAnsi="Arial" w:cs="Arial"/>
        </w:rPr>
        <w:t xml:space="preserve"> the Terms of Reference for the Working Group on Adaptation to Climate Change</w:t>
      </w:r>
      <w:r w:rsidR="00977A32" w:rsidRPr="00C94EF5">
        <w:rPr>
          <w:rFonts w:ascii="Arial" w:eastAsia="SimSun" w:hAnsi="Arial" w:cs="Arial"/>
        </w:rPr>
        <w:t>, endorsed by the Pa</w:t>
      </w:r>
      <w:r w:rsidR="00BA36D4" w:rsidRPr="00C94EF5">
        <w:rPr>
          <w:rFonts w:ascii="Arial" w:eastAsia="SimSun" w:hAnsi="Arial" w:cs="Arial"/>
        </w:rPr>
        <w:t>rties to</w:t>
      </w:r>
      <w:r w:rsidR="00BA4382" w:rsidRPr="00C94EF5">
        <w:rPr>
          <w:rFonts w:ascii="Arial" w:eastAsia="SimSun" w:hAnsi="Arial" w:cs="Arial"/>
        </w:rPr>
        <w:t xml:space="preserve"> the Convention, based on the Priorities for the Signatures</w:t>
      </w:r>
      <w:r w:rsidR="00BA4382" w:rsidRPr="00C94EF5">
        <w:rPr>
          <w:rStyle w:val="FootnoteReference"/>
          <w:rFonts w:ascii="Arial" w:eastAsia="SimSun" w:hAnsi="Arial" w:cs="Arial"/>
        </w:rPr>
        <w:footnoteReference w:id="5"/>
      </w:r>
      <w:r w:rsidR="00BA4382" w:rsidRPr="00C94EF5">
        <w:rPr>
          <w:rFonts w:ascii="Arial" w:eastAsia="SimSun" w:hAnsi="Arial" w:cs="Arial"/>
        </w:rPr>
        <w:t xml:space="preserve"> and Project Platform </w:t>
      </w:r>
      <w:r w:rsidR="00BA4382" w:rsidRPr="00C94EF5">
        <w:rPr>
          <w:rStyle w:val="FootnoteReference"/>
          <w:rFonts w:ascii="Arial" w:eastAsia="SimSun" w:hAnsi="Arial" w:cs="Arial"/>
        </w:rPr>
        <w:footnoteReference w:id="6"/>
      </w:r>
      <w:r w:rsidR="00BA4382" w:rsidRPr="00C94EF5">
        <w:rPr>
          <w:rFonts w:ascii="Arial" w:eastAsia="SimSun" w:hAnsi="Arial" w:cs="Arial"/>
        </w:rPr>
        <w:t xml:space="preserve"> of the Carpathian Convention. </w:t>
      </w:r>
    </w:p>
    <w:p w:rsidR="00B96F13" w:rsidRPr="00C94EF5" w:rsidRDefault="00B96F13" w:rsidP="00BA4382">
      <w:pPr>
        <w:tabs>
          <w:tab w:val="left" w:pos="900"/>
        </w:tabs>
        <w:spacing w:after="0"/>
        <w:jc w:val="both"/>
        <w:rPr>
          <w:rFonts w:ascii="Arial" w:eastAsia="SimSun" w:hAnsi="Arial" w:cs="Arial"/>
        </w:rPr>
      </w:pPr>
    </w:p>
    <w:p w:rsidR="001541FD" w:rsidRPr="00C94EF5" w:rsidRDefault="00BA36D4" w:rsidP="009053EA">
      <w:pPr>
        <w:tabs>
          <w:tab w:val="left" w:pos="900"/>
        </w:tabs>
        <w:spacing w:after="0"/>
        <w:jc w:val="both"/>
        <w:rPr>
          <w:rFonts w:ascii="Arial" w:eastAsia="SimSun" w:hAnsi="Arial" w:cs="Arial"/>
        </w:rPr>
      </w:pPr>
      <w:r w:rsidRPr="00C94EF5">
        <w:rPr>
          <w:rFonts w:ascii="Arial" w:eastAsia="SimSun" w:hAnsi="Arial" w:cs="Arial"/>
          <w:b/>
        </w:rPr>
        <w:t>Mandated</w:t>
      </w:r>
      <w:r w:rsidRPr="00C94EF5">
        <w:rPr>
          <w:rFonts w:ascii="Arial" w:eastAsia="SimSun" w:hAnsi="Arial" w:cs="Arial"/>
        </w:rPr>
        <w:t xml:space="preserve"> by the above Terms of Reference, letter e)</w:t>
      </w:r>
      <w:r w:rsidRPr="00C94EF5">
        <w:rPr>
          <w:rStyle w:val="FootnoteReference"/>
          <w:rFonts w:ascii="Arial" w:eastAsia="SimSun" w:hAnsi="Arial" w:cs="Arial"/>
        </w:rPr>
        <w:footnoteReference w:id="7"/>
      </w:r>
      <w:r w:rsidRPr="00C94EF5">
        <w:rPr>
          <w:rFonts w:ascii="Arial" w:eastAsia="SimSun" w:hAnsi="Arial" w:cs="Arial"/>
        </w:rPr>
        <w:t xml:space="preserve"> to carry out the function to consider, develop and recommend strategies for the achievement of t</w:t>
      </w:r>
      <w:r w:rsidR="00D66565" w:rsidRPr="00C94EF5">
        <w:rPr>
          <w:rFonts w:ascii="Arial" w:eastAsia="SimSun" w:hAnsi="Arial" w:cs="Arial"/>
        </w:rPr>
        <w:t>he objectives of the Convention, i</w:t>
      </w:r>
      <w:r w:rsidRPr="00C94EF5">
        <w:rPr>
          <w:rFonts w:ascii="Arial" w:eastAsia="SimSun" w:hAnsi="Arial" w:cs="Arial"/>
        </w:rPr>
        <w:t>n order to ensure implementation of the provisions of the Protocol</w:t>
      </w:r>
      <w:r w:rsidR="00E5785A" w:rsidRPr="00C94EF5">
        <w:rPr>
          <w:rFonts w:ascii="Arial" w:eastAsia="SimSun" w:hAnsi="Arial" w:cs="Arial"/>
        </w:rPr>
        <w:t>.</w:t>
      </w:r>
    </w:p>
    <w:p w:rsidR="00347640" w:rsidRPr="00C94EF5" w:rsidRDefault="00347640" w:rsidP="009053EA">
      <w:pPr>
        <w:tabs>
          <w:tab w:val="left" w:pos="900"/>
        </w:tabs>
        <w:spacing w:after="0"/>
        <w:jc w:val="both"/>
        <w:rPr>
          <w:rFonts w:ascii="Arial" w:eastAsia="SimSun" w:hAnsi="Arial" w:cs="Arial"/>
        </w:rPr>
      </w:pPr>
    </w:p>
    <w:p w:rsidR="00CB64AA" w:rsidRDefault="009053EA" w:rsidP="009053EA">
      <w:pPr>
        <w:tabs>
          <w:tab w:val="left" w:pos="900"/>
        </w:tabs>
        <w:spacing w:after="0"/>
        <w:jc w:val="both"/>
        <w:rPr>
          <w:rFonts w:ascii="Arial" w:eastAsia="SimSun" w:hAnsi="Arial" w:cs="Arial"/>
        </w:rPr>
      </w:pPr>
      <w:r w:rsidRPr="00C94EF5">
        <w:rPr>
          <w:rFonts w:ascii="Arial" w:eastAsia="SimSun" w:hAnsi="Arial" w:cs="Arial"/>
        </w:rPr>
        <w:t xml:space="preserve">The </w:t>
      </w:r>
      <w:r w:rsidR="00120886" w:rsidRPr="00C94EF5">
        <w:rPr>
          <w:rFonts w:ascii="Arial" w:eastAsia="SimSun" w:hAnsi="Arial" w:cs="Arial"/>
        </w:rPr>
        <w:t xml:space="preserve">Fourth Meeting of the Carpathian Convention Working Group (30 September – 2 October, 2015, Szolnok, Hungary), </w:t>
      </w:r>
      <w:r w:rsidRPr="00C94EF5">
        <w:rPr>
          <w:rFonts w:ascii="Arial" w:eastAsia="SimSun" w:hAnsi="Arial" w:cs="Arial"/>
          <w:b/>
        </w:rPr>
        <w:t>recommends</w:t>
      </w:r>
      <w:r w:rsidRPr="00C94EF5">
        <w:rPr>
          <w:rFonts w:ascii="Arial" w:eastAsia="SimSun" w:hAnsi="Arial" w:cs="Arial"/>
        </w:rPr>
        <w:t xml:space="preserve"> </w:t>
      </w:r>
      <w:r w:rsidR="00120886">
        <w:rPr>
          <w:rFonts w:ascii="Arial" w:eastAsia="SimSun" w:hAnsi="Arial" w:cs="Arial"/>
        </w:rPr>
        <w:t xml:space="preserve">to the </w:t>
      </w:r>
      <w:r w:rsidR="00120886" w:rsidRPr="00C94EF5">
        <w:rPr>
          <w:rFonts w:ascii="Arial" w:eastAsia="SimSun" w:hAnsi="Arial" w:cs="Arial"/>
        </w:rPr>
        <w:t xml:space="preserve">Carpathian Convention Implementation Committee </w:t>
      </w:r>
      <w:r w:rsidRPr="00C94EF5">
        <w:rPr>
          <w:rFonts w:ascii="Arial" w:eastAsia="SimSun" w:hAnsi="Arial" w:cs="Arial"/>
        </w:rPr>
        <w:t xml:space="preserve">the following Strategic Action Plan for </w:t>
      </w:r>
      <w:r w:rsidR="00120886">
        <w:rPr>
          <w:rFonts w:ascii="Arial" w:eastAsia="SimSun" w:hAnsi="Arial" w:cs="Arial"/>
        </w:rPr>
        <w:t>consideration.</w:t>
      </w:r>
      <w:r w:rsidR="00444284" w:rsidRPr="00C94EF5">
        <w:rPr>
          <w:rFonts w:ascii="Arial" w:eastAsia="SimSun" w:hAnsi="Arial" w:cs="Arial"/>
        </w:rPr>
        <w:t xml:space="preserve"> </w:t>
      </w:r>
    </w:p>
    <w:p w:rsidR="00CB64AA" w:rsidRDefault="00CB64AA">
      <w:pPr>
        <w:spacing w:after="0" w:line="240" w:lineRule="auto"/>
        <w:rPr>
          <w:rFonts w:ascii="Arial" w:eastAsia="SimSun" w:hAnsi="Arial" w:cs="Arial"/>
        </w:rPr>
      </w:pPr>
      <w:r>
        <w:rPr>
          <w:rFonts w:ascii="Arial" w:eastAsia="SimSun" w:hAnsi="Arial" w:cs="Arial"/>
        </w:rPr>
        <w:br w:type="page"/>
      </w:r>
    </w:p>
    <w:p w:rsidR="005573BC" w:rsidRPr="00C94EF5" w:rsidRDefault="008F1520" w:rsidP="009053EA">
      <w:pPr>
        <w:tabs>
          <w:tab w:val="left" w:pos="900"/>
        </w:tabs>
        <w:spacing w:after="0"/>
        <w:jc w:val="both"/>
        <w:rPr>
          <w:rFonts w:ascii="Arial" w:eastAsiaTheme="minorHAnsi" w:hAnsi="Arial" w:cs="Arial"/>
          <w:b/>
          <w:bCs/>
        </w:rPr>
      </w:pPr>
      <w:r w:rsidRPr="007009F3">
        <w:rPr>
          <w:rFonts w:ascii="Arial" w:eastAsiaTheme="minorHAnsi" w:hAnsi="Arial" w:cs="Arial"/>
          <w:b/>
          <w:bCs/>
        </w:rPr>
        <w:lastRenderedPageBreak/>
        <w:t xml:space="preserve">Level </w:t>
      </w:r>
      <w:r w:rsidR="005573BC" w:rsidRPr="007009F3">
        <w:rPr>
          <w:rFonts w:ascii="Arial" w:eastAsiaTheme="minorHAnsi" w:hAnsi="Arial" w:cs="Arial"/>
          <w:b/>
          <w:bCs/>
        </w:rPr>
        <w:t>1</w:t>
      </w:r>
      <w:r w:rsidR="002F7519" w:rsidRPr="007009F3">
        <w:rPr>
          <w:rFonts w:ascii="Arial" w:eastAsiaTheme="minorHAnsi" w:hAnsi="Arial" w:cs="Arial"/>
          <w:b/>
          <w:bCs/>
        </w:rPr>
        <w:t xml:space="preserve"> </w:t>
      </w:r>
      <w:r w:rsidR="005573BC" w:rsidRPr="007009F3">
        <w:rPr>
          <w:rFonts w:ascii="Arial" w:eastAsiaTheme="minorHAnsi" w:hAnsi="Arial" w:cs="Arial"/>
          <w:b/>
          <w:bCs/>
        </w:rPr>
        <w:t>Policy</w:t>
      </w:r>
      <w:r w:rsidR="00BC1B50" w:rsidRPr="007009F3">
        <w:rPr>
          <w:rFonts w:ascii="Arial" w:eastAsiaTheme="minorHAnsi" w:hAnsi="Arial" w:cs="Arial"/>
          <w:b/>
          <w:bCs/>
        </w:rPr>
        <w:t xml:space="preserve"> responses</w:t>
      </w:r>
    </w:p>
    <w:p w:rsidR="005573BC" w:rsidRPr="00C94EF5" w:rsidRDefault="002F7519" w:rsidP="002F7519">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1.1 </w:t>
      </w:r>
      <w:r w:rsidR="005573BC" w:rsidRPr="00C94EF5">
        <w:rPr>
          <w:rFonts w:ascii="Arial" w:eastAsiaTheme="minorHAnsi" w:hAnsi="Arial" w:cs="Arial"/>
          <w:b/>
          <w:bCs/>
        </w:rPr>
        <w:t>Public policy</w:t>
      </w:r>
      <w:r w:rsidR="000E37F5" w:rsidRPr="00C94EF5">
        <w:rPr>
          <w:rFonts w:ascii="Arial" w:eastAsiaTheme="minorHAnsi" w:hAnsi="Arial" w:cs="Arial"/>
          <w:b/>
          <w:bCs/>
        </w:rPr>
        <w:t xml:space="preserve"> to facilitate adaptation to climate change</w:t>
      </w:r>
    </w:p>
    <w:p w:rsidR="000E37F5" w:rsidRPr="00C94EF5" w:rsidRDefault="000E37F5" w:rsidP="006468B6">
      <w:pPr>
        <w:autoSpaceDE w:val="0"/>
        <w:autoSpaceDN w:val="0"/>
        <w:adjustRightInd w:val="0"/>
        <w:spacing w:after="0" w:line="240" w:lineRule="auto"/>
        <w:jc w:val="both"/>
        <w:rPr>
          <w:rFonts w:ascii="Arial" w:eastAsiaTheme="minorHAnsi" w:hAnsi="Arial" w:cs="Arial"/>
        </w:rPr>
      </w:pPr>
      <w:r w:rsidRPr="00C94EF5">
        <w:rPr>
          <w:rFonts w:ascii="Arial" w:eastAsiaTheme="minorHAnsi" w:hAnsi="Arial" w:cs="Arial"/>
          <w:b/>
          <w:bCs/>
        </w:rPr>
        <w:t xml:space="preserve">Action 1.1.1 </w:t>
      </w:r>
      <w:r w:rsidR="00D06BF9" w:rsidRPr="00C94EF5">
        <w:rPr>
          <w:rFonts w:ascii="Arial" w:eastAsiaTheme="minorHAnsi" w:hAnsi="Arial" w:cs="Arial"/>
          <w:bCs/>
        </w:rPr>
        <w:t>R</w:t>
      </w:r>
      <w:r w:rsidRPr="00C94EF5">
        <w:rPr>
          <w:rFonts w:ascii="Arial" w:eastAsiaTheme="minorHAnsi" w:hAnsi="Arial" w:cs="Arial"/>
        </w:rPr>
        <w:t>educing vulnerability and</w:t>
      </w:r>
      <w:r w:rsidR="00D06BF9" w:rsidRPr="00C94EF5">
        <w:rPr>
          <w:rFonts w:ascii="Arial" w:eastAsiaTheme="minorHAnsi" w:hAnsi="Arial" w:cs="Arial"/>
        </w:rPr>
        <w:t xml:space="preserve"> </w:t>
      </w:r>
      <w:r w:rsidRPr="00C94EF5">
        <w:rPr>
          <w:rFonts w:ascii="Arial" w:eastAsiaTheme="minorHAnsi" w:hAnsi="Arial" w:cs="Arial"/>
        </w:rPr>
        <w:t xml:space="preserve">increasing adaptive capacity of people and infrastructure, providing </w:t>
      </w:r>
      <w:r w:rsidRPr="00C94EF5">
        <w:rPr>
          <w:rFonts w:ascii="Arial" w:eastAsia="SimSun" w:hAnsi="Arial" w:cs="Arial"/>
        </w:rPr>
        <w:t>information on risks for private and public</w:t>
      </w:r>
      <w:r w:rsidR="00D06BF9" w:rsidRPr="00C94EF5">
        <w:rPr>
          <w:rFonts w:ascii="Arial" w:eastAsia="SimSun" w:hAnsi="Arial" w:cs="Arial"/>
        </w:rPr>
        <w:t xml:space="preserve"> </w:t>
      </w:r>
      <w:r w:rsidRPr="00C94EF5">
        <w:rPr>
          <w:rFonts w:ascii="Arial" w:eastAsia="SimSun" w:hAnsi="Arial" w:cs="Arial"/>
        </w:rPr>
        <w:t>investments and decision-making, and protecting public goods such as</w:t>
      </w:r>
      <w:r w:rsidRPr="00C94EF5">
        <w:rPr>
          <w:rFonts w:ascii="Arial" w:eastAsiaTheme="minorHAnsi" w:hAnsi="Arial" w:cs="Arial"/>
        </w:rPr>
        <w:t xml:space="preserve"> habitats, </w:t>
      </w:r>
      <w:r w:rsidR="00CB64AA">
        <w:rPr>
          <w:rFonts w:ascii="Arial" w:eastAsiaTheme="minorHAnsi" w:hAnsi="Arial" w:cs="Arial"/>
        </w:rPr>
        <w:t>biodiversity</w:t>
      </w:r>
      <w:r w:rsidR="00CB64AA" w:rsidRPr="00C94EF5">
        <w:rPr>
          <w:rFonts w:ascii="Arial" w:eastAsiaTheme="minorHAnsi" w:hAnsi="Arial" w:cs="Arial"/>
        </w:rPr>
        <w:t xml:space="preserve"> </w:t>
      </w:r>
      <w:r w:rsidRPr="00C94EF5">
        <w:rPr>
          <w:rFonts w:ascii="Arial" w:eastAsiaTheme="minorHAnsi" w:hAnsi="Arial" w:cs="Arial"/>
        </w:rPr>
        <w:t>and culturally important</w:t>
      </w:r>
      <w:r w:rsidR="00D06BF9" w:rsidRPr="00C94EF5">
        <w:rPr>
          <w:rFonts w:ascii="Arial" w:eastAsiaTheme="minorHAnsi" w:hAnsi="Arial" w:cs="Arial"/>
        </w:rPr>
        <w:t xml:space="preserve"> </w:t>
      </w:r>
      <w:r w:rsidRPr="00C94EF5">
        <w:rPr>
          <w:rFonts w:ascii="Arial" w:eastAsiaTheme="minorHAnsi" w:hAnsi="Arial" w:cs="Arial"/>
        </w:rPr>
        <w:t>resources</w:t>
      </w:r>
      <w:r w:rsidR="00F40FEF" w:rsidRPr="00C94EF5">
        <w:rPr>
          <w:rFonts w:ascii="Arial" w:eastAsiaTheme="minorHAnsi" w:hAnsi="Arial" w:cs="Arial"/>
        </w:rPr>
        <w:t>.</w:t>
      </w:r>
    </w:p>
    <w:p w:rsidR="000E37F5" w:rsidRPr="00C94EF5" w:rsidRDefault="000E37F5" w:rsidP="002F7519">
      <w:pPr>
        <w:tabs>
          <w:tab w:val="left" w:pos="900"/>
        </w:tabs>
        <w:spacing w:after="0"/>
        <w:jc w:val="both"/>
        <w:rPr>
          <w:rFonts w:ascii="Arial" w:eastAsiaTheme="minorHAnsi" w:hAnsi="Arial" w:cs="Arial"/>
          <w:b/>
          <w:bCs/>
        </w:rPr>
      </w:pPr>
    </w:p>
    <w:p w:rsidR="005573BC" w:rsidRPr="00C94EF5" w:rsidRDefault="002F7519" w:rsidP="002F7519">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1.2 </w:t>
      </w:r>
      <w:r w:rsidR="004725B4" w:rsidRPr="00C94EF5">
        <w:rPr>
          <w:rFonts w:ascii="Arial" w:eastAsiaTheme="minorHAnsi" w:hAnsi="Arial" w:cs="Arial"/>
          <w:b/>
          <w:bCs/>
        </w:rPr>
        <w:t>Mainstream the</w:t>
      </w:r>
      <w:r w:rsidR="005573BC" w:rsidRPr="00C94EF5">
        <w:rPr>
          <w:rFonts w:ascii="Arial" w:eastAsiaTheme="minorHAnsi" w:hAnsi="Arial" w:cs="Arial"/>
          <w:b/>
          <w:bCs/>
        </w:rPr>
        <w:t xml:space="preserve"> climate change adaptation objectives</w:t>
      </w:r>
      <w:r w:rsidR="00FC013C" w:rsidRPr="00C94EF5">
        <w:rPr>
          <w:rFonts w:ascii="Arial" w:eastAsiaTheme="minorHAnsi" w:hAnsi="Arial" w:cs="Arial"/>
          <w:b/>
          <w:bCs/>
        </w:rPr>
        <w:t xml:space="preserve"> into policy and funding framework</w:t>
      </w:r>
    </w:p>
    <w:p w:rsidR="00F40FEF" w:rsidRPr="00C94EF5" w:rsidRDefault="00FC013C" w:rsidP="002F7519">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1.2.1 </w:t>
      </w:r>
      <w:r w:rsidR="00E36F21" w:rsidRPr="00C94EF5">
        <w:rPr>
          <w:rFonts w:ascii="Arial" w:eastAsiaTheme="minorHAnsi" w:hAnsi="Arial" w:cs="Arial"/>
          <w:bCs/>
        </w:rPr>
        <w:t>Provide leadership and coordination for developing a united, comprehensive, regional approach to adaptation activities in key economic sectors, such as water, agriculture, transport and health.</w:t>
      </w:r>
      <w:r w:rsidRPr="00C94EF5">
        <w:rPr>
          <w:rFonts w:ascii="Arial" w:eastAsiaTheme="minorHAnsi" w:hAnsi="Arial" w:cs="Arial"/>
          <w:bCs/>
        </w:rPr>
        <w:t xml:space="preserve"> </w:t>
      </w:r>
    </w:p>
    <w:p w:rsidR="00FC013C" w:rsidRPr="00C94EF5" w:rsidRDefault="00FC013C" w:rsidP="002F7519">
      <w:pPr>
        <w:tabs>
          <w:tab w:val="left" w:pos="900"/>
        </w:tabs>
        <w:spacing w:after="0"/>
        <w:jc w:val="both"/>
        <w:rPr>
          <w:rFonts w:ascii="Arial" w:eastAsiaTheme="minorHAnsi" w:hAnsi="Arial" w:cs="Arial"/>
          <w:b/>
          <w:bCs/>
        </w:rPr>
      </w:pPr>
    </w:p>
    <w:p w:rsidR="005573BC" w:rsidRPr="00C94EF5" w:rsidRDefault="002F7519" w:rsidP="002F7519">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1.3 </w:t>
      </w:r>
      <w:r w:rsidR="009149D7" w:rsidRPr="00C94EF5">
        <w:rPr>
          <w:rFonts w:ascii="Arial" w:eastAsiaTheme="minorHAnsi" w:hAnsi="Arial" w:cs="Arial"/>
          <w:b/>
          <w:bCs/>
        </w:rPr>
        <w:t>E</w:t>
      </w:r>
      <w:r w:rsidR="005573BC" w:rsidRPr="00C94EF5">
        <w:rPr>
          <w:rFonts w:ascii="Arial" w:eastAsiaTheme="minorHAnsi" w:hAnsi="Arial" w:cs="Arial"/>
          <w:b/>
          <w:bCs/>
        </w:rPr>
        <w:t>cosystem management</w:t>
      </w:r>
    </w:p>
    <w:p w:rsidR="00334195" w:rsidRPr="00C94EF5" w:rsidRDefault="00334195" w:rsidP="002F7519">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1.3.1 </w:t>
      </w:r>
      <w:r w:rsidRPr="00C94EF5">
        <w:rPr>
          <w:rFonts w:ascii="Arial" w:eastAsiaTheme="minorHAnsi" w:hAnsi="Arial" w:cs="Arial"/>
          <w:bCs/>
        </w:rPr>
        <w:t xml:space="preserve">Harmonise </w:t>
      </w:r>
      <w:r w:rsidR="00FC5FAB" w:rsidRPr="00C94EF5">
        <w:rPr>
          <w:rFonts w:ascii="Arial" w:eastAsiaTheme="minorHAnsi" w:hAnsi="Arial" w:cs="Arial"/>
          <w:bCs/>
        </w:rPr>
        <w:t xml:space="preserve">transnational cooperation on </w:t>
      </w:r>
      <w:r w:rsidRPr="00C94EF5">
        <w:rPr>
          <w:rFonts w:ascii="Arial" w:eastAsiaTheme="minorHAnsi" w:hAnsi="Arial" w:cs="Arial"/>
          <w:bCs/>
        </w:rPr>
        <w:t xml:space="preserve">joint spatial planning, </w:t>
      </w:r>
      <w:r w:rsidR="00CB64AA">
        <w:rPr>
          <w:rFonts w:ascii="Arial" w:eastAsiaTheme="minorHAnsi" w:hAnsi="Arial" w:cs="Arial"/>
          <w:bCs/>
        </w:rPr>
        <w:t xml:space="preserve">resilience of natural (ecosystem based) resources, </w:t>
      </w:r>
      <w:r w:rsidRPr="00C94EF5">
        <w:rPr>
          <w:rFonts w:ascii="Arial" w:eastAsiaTheme="minorHAnsi" w:hAnsi="Arial" w:cs="Arial"/>
          <w:bCs/>
        </w:rPr>
        <w:t xml:space="preserve">designation and management of protected areas to act as refuges for habitats and species, </w:t>
      </w:r>
      <w:r w:rsidR="004B2C23" w:rsidRPr="00C94EF5">
        <w:rPr>
          <w:rFonts w:ascii="Arial" w:eastAsiaTheme="minorHAnsi" w:hAnsi="Arial" w:cs="Arial"/>
          <w:bCs/>
        </w:rPr>
        <w:t xml:space="preserve">thus </w:t>
      </w:r>
      <w:r w:rsidR="0075665F" w:rsidRPr="00C94EF5">
        <w:rPr>
          <w:rFonts w:ascii="Arial" w:eastAsiaTheme="minorHAnsi" w:hAnsi="Arial" w:cs="Arial"/>
          <w:bCs/>
        </w:rPr>
        <w:t>focus on ecosystem-based adaptive approaches to climate change adaptation in the Carpathian region.</w:t>
      </w:r>
    </w:p>
    <w:p w:rsidR="00334195" w:rsidRPr="00C94EF5" w:rsidRDefault="00334195" w:rsidP="002F7519">
      <w:pPr>
        <w:tabs>
          <w:tab w:val="left" w:pos="900"/>
        </w:tabs>
        <w:spacing w:after="0"/>
        <w:jc w:val="both"/>
        <w:rPr>
          <w:rFonts w:ascii="Arial" w:eastAsiaTheme="minorHAnsi" w:hAnsi="Arial" w:cs="Arial"/>
          <w:b/>
          <w:bCs/>
        </w:rPr>
      </w:pPr>
    </w:p>
    <w:p w:rsidR="005573BC" w:rsidRPr="00C94EF5" w:rsidRDefault="002F7519" w:rsidP="002F7519">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1.4 </w:t>
      </w:r>
      <w:r w:rsidR="00720B0F" w:rsidRPr="00C94EF5">
        <w:rPr>
          <w:rFonts w:ascii="Arial" w:eastAsiaTheme="minorHAnsi" w:hAnsi="Arial" w:cs="Arial"/>
          <w:b/>
          <w:bCs/>
        </w:rPr>
        <w:t>Improvement of t</w:t>
      </w:r>
      <w:r w:rsidR="003024C7" w:rsidRPr="00C94EF5">
        <w:rPr>
          <w:rFonts w:ascii="Arial" w:eastAsiaTheme="minorHAnsi" w:hAnsi="Arial" w:cs="Arial"/>
          <w:b/>
          <w:bCs/>
        </w:rPr>
        <w:t>ransnational cooperation and joint activities</w:t>
      </w:r>
    </w:p>
    <w:p w:rsidR="00FC5FAB" w:rsidRPr="00C94EF5" w:rsidRDefault="00FC5FAB" w:rsidP="002F7519">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1.4.1 </w:t>
      </w:r>
      <w:r w:rsidR="008C09D2" w:rsidRPr="00C94EF5">
        <w:rPr>
          <w:rFonts w:ascii="Arial" w:eastAsiaTheme="minorHAnsi" w:hAnsi="Arial" w:cs="Arial"/>
          <w:bCs/>
        </w:rPr>
        <w:t xml:space="preserve">Encourage </w:t>
      </w:r>
      <w:r w:rsidR="0012527F" w:rsidRPr="00C94EF5">
        <w:rPr>
          <w:rFonts w:ascii="Arial" w:eastAsiaTheme="minorHAnsi" w:hAnsi="Arial" w:cs="Arial"/>
          <w:bCs/>
        </w:rPr>
        <w:t>transnational cooperation</w:t>
      </w:r>
      <w:r w:rsidR="00C115C2" w:rsidRPr="00C94EF5">
        <w:rPr>
          <w:rFonts w:ascii="Arial" w:eastAsiaTheme="minorHAnsi" w:hAnsi="Arial" w:cs="Arial"/>
          <w:bCs/>
        </w:rPr>
        <w:t>, support joint activities in order to fill the gaps of funding and build cooperative capacity at the mean time.</w:t>
      </w:r>
      <w:r w:rsidR="0012527F" w:rsidRPr="00C94EF5">
        <w:rPr>
          <w:rFonts w:ascii="Arial" w:eastAsiaTheme="minorHAnsi" w:hAnsi="Arial" w:cs="Arial"/>
          <w:bCs/>
        </w:rPr>
        <w:t xml:space="preserve"> </w:t>
      </w:r>
    </w:p>
    <w:p w:rsidR="00FC5FAB" w:rsidRPr="00C94EF5" w:rsidRDefault="00FC5FAB" w:rsidP="002F7519">
      <w:pPr>
        <w:tabs>
          <w:tab w:val="left" w:pos="900"/>
        </w:tabs>
        <w:spacing w:after="0"/>
        <w:jc w:val="both"/>
        <w:rPr>
          <w:rFonts w:ascii="Arial" w:eastAsiaTheme="minorHAnsi" w:hAnsi="Arial" w:cs="Arial"/>
          <w:b/>
          <w:bCs/>
        </w:rPr>
      </w:pPr>
    </w:p>
    <w:p w:rsidR="003024C7" w:rsidRPr="00C94EF5" w:rsidRDefault="002F7519" w:rsidP="002F7519">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1.5 </w:t>
      </w:r>
      <w:r w:rsidR="004725B4" w:rsidRPr="00C94EF5">
        <w:rPr>
          <w:rFonts w:ascii="Arial" w:eastAsiaTheme="minorHAnsi" w:hAnsi="Arial" w:cs="Arial"/>
          <w:b/>
          <w:bCs/>
        </w:rPr>
        <w:t xml:space="preserve">Development of </w:t>
      </w:r>
      <w:proofErr w:type="spellStart"/>
      <w:r w:rsidR="004725B4" w:rsidRPr="00C94EF5">
        <w:rPr>
          <w:rFonts w:ascii="Arial" w:eastAsiaTheme="minorHAnsi" w:hAnsi="Arial" w:cs="Arial"/>
          <w:b/>
          <w:bCs/>
        </w:rPr>
        <w:t>w</w:t>
      </w:r>
      <w:r w:rsidR="003024C7" w:rsidRPr="00C94EF5">
        <w:rPr>
          <w:rFonts w:ascii="Arial" w:eastAsiaTheme="minorHAnsi" w:hAnsi="Arial" w:cs="Arial"/>
          <w:b/>
          <w:bCs/>
        </w:rPr>
        <w:t>orkplans</w:t>
      </w:r>
      <w:proofErr w:type="spellEnd"/>
      <w:r w:rsidR="003024C7" w:rsidRPr="00C94EF5">
        <w:rPr>
          <w:rFonts w:ascii="Arial" w:eastAsiaTheme="minorHAnsi" w:hAnsi="Arial" w:cs="Arial"/>
          <w:b/>
          <w:bCs/>
        </w:rPr>
        <w:t xml:space="preserve"> and decision-making</w:t>
      </w:r>
    </w:p>
    <w:p w:rsidR="00C115C2" w:rsidRPr="00C94EF5" w:rsidRDefault="00C115C2" w:rsidP="002F7519">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1.5.1 </w:t>
      </w:r>
      <w:r w:rsidRPr="00C94EF5">
        <w:rPr>
          <w:rFonts w:ascii="Arial" w:eastAsiaTheme="minorHAnsi" w:hAnsi="Arial" w:cs="Arial"/>
          <w:bCs/>
        </w:rPr>
        <w:t xml:space="preserve">Develop </w:t>
      </w:r>
      <w:proofErr w:type="spellStart"/>
      <w:r w:rsidR="00EE60B9" w:rsidRPr="00C94EF5">
        <w:rPr>
          <w:rFonts w:ascii="Arial" w:eastAsiaTheme="minorHAnsi" w:hAnsi="Arial" w:cs="Arial"/>
          <w:bCs/>
        </w:rPr>
        <w:t>workplans</w:t>
      </w:r>
      <w:proofErr w:type="spellEnd"/>
      <w:r w:rsidR="00EE60B9" w:rsidRPr="00C94EF5">
        <w:rPr>
          <w:rFonts w:ascii="Arial" w:eastAsiaTheme="minorHAnsi" w:hAnsi="Arial" w:cs="Arial"/>
          <w:bCs/>
        </w:rPr>
        <w:t xml:space="preserve"> and decision-making practise documents to be built into future activities, which is highly relevant for the Carpathian Space especially in term of policy synergies and funding priorities and opportunities.</w:t>
      </w:r>
    </w:p>
    <w:p w:rsidR="003024C7" w:rsidRDefault="003024C7" w:rsidP="00647B04">
      <w:pPr>
        <w:tabs>
          <w:tab w:val="left" w:pos="900"/>
        </w:tabs>
        <w:spacing w:after="0"/>
        <w:jc w:val="both"/>
        <w:rPr>
          <w:rFonts w:ascii="Arial" w:eastAsiaTheme="minorHAnsi" w:hAnsi="Arial" w:cs="Arial"/>
          <w:b/>
          <w:bCs/>
        </w:rPr>
      </w:pPr>
    </w:p>
    <w:p w:rsidR="00647B04" w:rsidRPr="00647B04" w:rsidRDefault="00647B04" w:rsidP="00647B04">
      <w:pPr>
        <w:tabs>
          <w:tab w:val="left" w:pos="900"/>
        </w:tabs>
        <w:spacing w:after="0"/>
        <w:jc w:val="both"/>
        <w:rPr>
          <w:rFonts w:ascii="Arial" w:eastAsiaTheme="minorHAnsi" w:hAnsi="Arial" w:cs="Arial"/>
          <w:b/>
          <w:bCs/>
        </w:rPr>
      </w:pPr>
    </w:p>
    <w:p w:rsidR="005573BC" w:rsidRPr="00C94EF5" w:rsidRDefault="008F1520" w:rsidP="009053EA">
      <w:pPr>
        <w:tabs>
          <w:tab w:val="left" w:pos="900"/>
        </w:tabs>
        <w:spacing w:after="0"/>
        <w:jc w:val="both"/>
        <w:rPr>
          <w:rFonts w:ascii="Arial" w:eastAsiaTheme="minorHAnsi" w:hAnsi="Arial" w:cs="Arial"/>
          <w:b/>
          <w:bCs/>
        </w:rPr>
      </w:pPr>
      <w:r w:rsidRPr="007009F3">
        <w:rPr>
          <w:rFonts w:ascii="Arial" w:eastAsiaTheme="minorHAnsi" w:hAnsi="Arial" w:cs="Arial"/>
          <w:b/>
          <w:bCs/>
        </w:rPr>
        <w:t xml:space="preserve">Level </w:t>
      </w:r>
      <w:r w:rsidR="00B514E4" w:rsidRPr="007009F3">
        <w:rPr>
          <w:rFonts w:ascii="Arial" w:eastAsiaTheme="minorHAnsi" w:hAnsi="Arial" w:cs="Arial"/>
          <w:b/>
          <w:bCs/>
        </w:rPr>
        <w:t xml:space="preserve">2 </w:t>
      </w:r>
      <w:r w:rsidR="005573BC" w:rsidRPr="007009F3">
        <w:rPr>
          <w:rFonts w:ascii="Arial" w:eastAsiaTheme="minorHAnsi" w:hAnsi="Arial" w:cs="Arial"/>
          <w:b/>
          <w:bCs/>
        </w:rPr>
        <w:t>Institutional and organisational responses</w:t>
      </w:r>
    </w:p>
    <w:p w:rsidR="004E0F67" w:rsidRPr="00C94EF5"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OBJECTIVE</w:t>
      </w:r>
      <w:r w:rsidR="002F7519" w:rsidRPr="00C94EF5">
        <w:rPr>
          <w:rFonts w:ascii="Arial" w:eastAsiaTheme="minorHAnsi" w:hAnsi="Arial" w:cs="Arial"/>
          <w:b/>
          <w:bCs/>
        </w:rPr>
        <w:t xml:space="preserve"> </w:t>
      </w:r>
      <w:r w:rsidR="003024C7" w:rsidRPr="00C94EF5">
        <w:rPr>
          <w:rFonts w:ascii="Arial" w:eastAsiaTheme="minorHAnsi" w:hAnsi="Arial" w:cs="Arial"/>
          <w:b/>
          <w:bCs/>
        </w:rPr>
        <w:t xml:space="preserve">2.1 Designated pan-Convention policy-, funding-, coordination and communication </w:t>
      </w:r>
    </w:p>
    <w:p w:rsidR="00BC1B50" w:rsidRPr="00C94EF5" w:rsidRDefault="00BC1B50" w:rsidP="009053EA">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2.1.1 </w:t>
      </w:r>
      <w:r w:rsidR="00AA6F34">
        <w:rPr>
          <w:rFonts w:ascii="Arial" w:eastAsiaTheme="minorHAnsi" w:hAnsi="Arial" w:cs="Arial"/>
          <w:bCs/>
        </w:rPr>
        <w:t>Pan-Carpathian approaches</w:t>
      </w:r>
      <w:r w:rsidR="004E0F67" w:rsidRPr="00C94EF5">
        <w:rPr>
          <w:rFonts w:ascii="Arial" w:eastAsiaTheme="minorHAnsi" w:hAnsi="Arial" w:cs="Arial"/>
          <w:bCs/>
        </w:rPr>
        <w:t xml:space="preserve"> to increase the effectiveness of “preventative” and “preparatory”</w:t>
      </w:r>
      <w:r w:rsidR="00CC0F1D" w:rsidRPr="00C94EF5">
        <w:rPr>
          <w:rFonts w:ascii="Arial" w:eastAsiaTheme="minorHAnsi" w:hAnsi="Arial" w:cs="Arial"/>
          <w:bCs/>
        </w:rPr>
        <w:t xml:space="preserve"> measures, since the information gaps, research</w:t>
      </w:r>
      <w:r w:rsidR="006468B6">
        <w:rPr>
          <w:rFonts w:ascii="Arial" w:eastAsiaTheme="minorHAnsi" w:hAnsi="Arial" w:cs="Arial"/>
          <w:bCs/>
        </w:rPr>
        <w:t xml:space="preserve"> and</w:t>
      </w:r>
      <w:r w:rsidR="00CC0F1D" w:rsidRPr="00C94EF5">
        <w:rPr>
          <w:rFonts w:ascii="Arial" w:eastAsiaTheme="minorHAnsi" w:hAnsi="Arial" w:cs="Arial"/>
          <w:bCs/>
        </w:rPr>
        <w:t xml:space="preserve"> monitoring together with capacity-building an</w:t>
      </w:r>
      <w:r w:rsidR="00E613F7" w:rsidRPr="00C94EF5">
        <w:rPr>
          <w:rFonts w:ascii="Arial" w:eastAsiaTheme="minorHAnsi" w:hAnsi="Arial" w:cs="Arial"/>
          <w:bCs/>
        </w:rPr>
        <w:t>d</w:t>
      </w:r>
      <w:r w:rsidR="00CC0F1D" w:rsidRPr="00C94EF5">
        <w:rPr>
          <w:rFonts w:ascii="Arial" w:eastAsiaTheme="minorHAnsi" w:hAnsi="Arial" w:cs="Arial"/>
          <w:bCs/>
        </w:rPr>
        <w:t xml:space="preserve"> awareness-raising</w:t>
      </w:r>
      <w:r w:rsidR="006468B6">
        <w:rPr>
          <w:rFonts w:ascii="Arial" w:eastAsiaTheme="minorHAnsi" w:hAnsi="Arial" w:cs="Arial"/>
          <w:bCs/>
        </w:rPr>
        <w:t xml:space="preserve"> </w:t>
      </w:r>
      <w:r w:rsidR="006468B6" w:rsidRPr="006468B6">
        <w:rPr>
          <w:rFonts w:ascii="Arial" w:eastAsiaTheme="minorHAnsi" w:hAnsi="Arial" w:cs="Arial"/>
          <w:bCs/>
        </w:rPr>
        <w:t>have the optimal cost benefit</w:t>
      </w:r>
      <w:r w:rsidR="00CC0F1D" w:rsidRPr="00C94EF5">
        <w:rPr>
          <w:rFonts w:ascii="Arial" w:eastAsiaTheme="minorHAnsi" w:hAnsi="Arial" w:cs="Arial"/>
          <w:bCs/>
        </w:rPr>
        <w:t xml:space="preserve"> if carried out on a broad </w:t>
      </w:r>
      <w:proofErr w:type="spellStart"/>
      <w:r w:rsidR="00CC0F1D" w:rsidRPr="00C94EF5">
        <w:rPr>
          <w:rFonts w:ascii="Arial" w:eastAsiaTheme="minorHAnsi" w:hAnsi="Arial" w:cs="Arial"/>
          <w:bCs/>
        </w:rPr>
        <w:t>ecoregional</w:t>
      </w:r>
      <w:proofErr w:type="spellEnd"/>
      <w:r w:rsidR="00CC0F1D" w:rsidRPr="00C94EF5">
        <w:rPr>
          <w:rFonts w:ascii="Arial" w:eastAsiaTheme="minorHAnsi" w:hAnsi="Arial" w:cs="Arial"/>
          <w:bCs/>
        </w:rPr>
        <w:t xml:space="preserve"> scale.</w:t>
      </w:r>
    </w:p>
    <w:p w:rsidR="00BC1B50" w:rsidRPr="00C94EF5" w:rsidRDefault="00BC1B50" w:rsidP="009053EA">
      <w:pPr>
        <w:tabs>
          <w:tab w:val="left" w:pos="900"/>
        </w:tabs>
        <w:spacing w:after="0"/>
        <w:jc w:val="both"/>
        <w:rPr>
          <w:rFonts w:ascii="Arial" w:eastAsiaTheme="minorHAnsi" w:hAnsi="Arial" w:cs="Arial"/>
          <w:b/>
          <w:bCs/>
        </w:rPr>
      </w:pPr>
    </w:p>
    <w:p w:rsidR="003024C7" w:rsidRPr="00C94EF5"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OBJECTIVE</w:t>
      </w:r>
      <w:r w:rsidR="002F7519" w:rsidRPr="00C94EF5">
        <w:rPr>
          <w:rFonts w:ascii="Arial" w:eastAsiaTheme="minorHAnsi" w:hAnsi="Arial" w:cs="Arial"/>
          <w:b/>
          <w:bCs/>
        </w:rPr>
        <w:t xml:space="preserve"> </w:t>
      </w:r>
      <w:r w:rsidR="003024C7" w:rsidRPr="00C94EF5">
        <w:rPr>
          <w:rFonts w:ascii="Arial" w:eastAsiaTheme="minorHAnsi" w:hAnsi="Arial" w:cs="Arial"/>
          <w:b/>
          <w:bCs/>
        </w:rPr>
        <w:t xml:space="preserve">2.2. </w:t>
      </w:r>
      <w:r w:rsidR="00AA6F34">
        <w:rPr>
          <w:rFonts w:ascii="Arial" w:eastAsiaTheme="minorHAnsi" w:hAnsi="Arial" w:cs="Arial"/>
          <w:b/>
          <w:bCs/>
        </w:rPr>
        <w:t>C</w:t>
      </w:r>
      <w:r w:rsidR="003024C7" w:rsidRPr="00C94EF5">
        <w:rPr>
          <w:rFonts w:ascii="Arial" w:eastAsiaTheme="minorHAnsi" w:hAnsi="Arial" w:cs="Arial"/>
          <w:b/>
          <w:bCs/>
        </w:rPr>
        <w:t>omparable datasets between countries</w:t>
      </w:r>
      <w:r w:rsidR="00F10382" w:rsidRPr="00C94EF5">
        <w:rPr>
          <w:rFonts w:ascii="Arial" w:eastAsiaTheme="minorHAnsi" w:hAnsi="Arial" w:cs="Arial"/>
          <w:b/>
          <w:bCs/>
        </w:rPr>
        <w:t xml:space="preserve"> systemized</w:t>
      </w:r>
    </w:p>
    <w:p w:rsidR="006E1D67" w:rsidRPr="00C94EF5" w:rsidRDefault="00CC0F1D" w:rsidP="00CD6979">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2.2.1 </w:t>
      </w:r>
      <w:r w:rsidR="00E613F7" w:rsidRPr="00C94EF5">
        <w:rPr>
          <w:rFonts w:ascii="Arial" w:eastAsiaTheme="minorHAnsi" w:hAnsi="Arial" w:cs="Arial"/>
          <w:bCs/>
        </w:rPr>
        <w:t>Constant updating and review of data, especially comparable set of climatological and climate impact related datasets are essential in order to set context for future projections and scenarios.</w:t>
      </w:r>
      <w:r w:rsidR="00CD6979" w:rsidRPr="00C94EF5">
        <w:rPr>
          <w:rFonts w:ascii="Arial" w:eastAsiaTheme="minorHAnsi" w:hAnsi="Arial" w:cs="Arial"/>
          <w:bCs/>
        </w:rPr>
        <w:t xml:space="preserve"> </w:t>
      </w:r>
    </w:p>
    <w:p w:rsidR="00CD6979" w:rsidRPr="00C94EF5" w:rsidRDefault="006E1D67" w:rsidP="00CD6979">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2.2.2 </w:t>
      </w:r>
      <w:r w:rsidRPr="00C94EF5">
        <w:rPr>
          <w:rFonts w:ascii="Arial" w:eastAsiaTheme="minorHAnsi" w:hAnsi="Arial" w:cs="Arial"/>
          <w:bCs/>
        </w:rPr>
        <w:t>A</w:t>
      </w:r>
      <w:r w:rsidR="00CD6979" w:rsidRPr="00C94EF5">
        <w:rPr>
          <w:rFonts w:ascii="Arial" w:eastAsiaTheme="minorHAnsi" w:hAnsi="Arial" w:cs="Arial"/>
          <w:bCs/>
        </w:rPr>
        <w:t>s an alternative to classical data intensive environment reporting meth</w:t>
      </w:r>
      <w:r w:rsidRPr="00C94EF5">
        <w:rPr>
          <w:rFonts w:ascii="Arial" w:eastAsiaTheme="minorHAnsi" w:hAnsi="Arial" w:cs="Arial"/>
          <w:bCs/>
        </w:rPr>
        <w:t>ods, strengthen the</w:t>
      </w:r>
      <w:r w:rsidR="00CD6979" w:rsidRPr="00C94EF5">
        <w:rPr>
          <w:rFonts w:ascii="Arial" w:eastAsiaTheme="minorHAnsi" w:hAnsi="Arial" w:cs="Arial"/>
          <w:bCs/>
        </w:rPr>
        <w:t xml:space="preserve"> </w:t>
      </w:r>
      <w:r w:rsidRPr="00C94EF5">
        <w:rPr>
          <w:rFonts w:ascii="Arial" w:eastAsiaTheme="minorHAnsi" w:hAnsi="Arial" w:cs="Arial"/>
          <w:bCs/>
        </w:rPr>
        <w:t>“</w:t>
      </w:r>
      <w:r w:rsidR="00CD6979" w:rsidRPr="00C94EF5">
        <w:rPr>
          <w:rFonts w:ascii="Arial" w:eastAsiaTheme="minorHAnsi" w:hAnsi="Arial" w:cs="Arial"/>
          <w:bCs/>
        </w:rPr>
        <w:t>Expert Elicitation</w:t>
      </w:r>
      <w:r w:rsidR="006476E5" w:rsidRPr="00C94EF5">
        <w:rPr>
          <w:rFonts w:ascii="Arial" w:eastAsiaTheme="minorHAnsi" w:hAnsi="Arial" w:cs="Arial"/>
          <w:bCs/>
        </w:rPr>
        <w:t xml:space="preserve"> methodology</w:t>
      </w:r>
      <w:r w:rsidR="00CD6979" w:rsidRPr="00C94EF5">
        <w:rPr>
          <w:rFonts w:ascii="Arial" w:eastAsiaTheme="minorHAnsi" w:hAnsi="Arial" w:cs="Arial"/>
          <w:bCs/>
        </w:rPr>
        <w:t xml:space="preserve">”, </w:t>
      </w:r>
      <w:r w:rsidRPr="00C94EF5">
        <w:rPr>
          <w:rFonts w:ascii="Arial" w:eastAsiaTheme="minorHAnsi" w:hAnsi="Arial" w:cs="Arial"/>
          <w:bCs/>
        </w:rPr>
        <w:t>which may prove very useful to allow make most use of existing expert knowledge in regions where environmental data has not been recorded and reported in a systematic way.</w:t>
      </w:r>
    </w:p>
    <w:p w:rsidR="00CC0F1D" w:rsidRPr="00C94EF5" w:rsidRDefault="00CC0F1D" w:rsidP="009053EA">
      <w:pPr>
        <w:tabs>
          <w:tab w:val="left" w:pos="900"/>
        </w:tabs>
        <w:spacing w:after="0"/>
        <w:jc w:val="both"/>
        <w:rPr>
          <w:rFonts w:ascii="Arial" w:eastAsiaTheme="minorHAnsi" w:hAnsi="Arial" w:cs="Arial"/>
          <w:b/>
          <w:bCs/>
        </w:rPr>
      </w:pPr>
    </w:p>
    <w:p w:rsidR="003024C7" w:rsidRPr="00C94EF5"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OBJECTIVE</w:t>
      </w:r>
      <w:r w:rsidR="002F7519" w:rsidRPr="00C94EF5">
        <w:rPr>
          <w:rFonts w:ascii="Arial" w:eastAsiaTheme="minorHAnsi" w:hAnsi="Arial" w:cs="Arial"/>
          <w:b/>
          <w:bCs/>
        </w:rPr>
        <w:t xml:space="preserve"> </w:t>
      </w:r>
      <w:r w:rsidR="003024C7" w:rsidRPr="00C94EF5">
        <w:rPr>
          <w:rFonts w:ascii="Arial" w:eastAsiaTheme="minorHAnsi" w:hAnsi="Arial" w:cs="Arial"/>
          <w:b/>
          <w:bCs/>
        </w:rPr>
        <w:t xml:space="preserve">2.3 </w:t>
      </w:r>
      <w:r w:rsidR="009D77B0" w:rsidRPr="00C94EF5">
        <w:rPr>
          <w:rFonts w:ascii="Arial" w:eastAsiaTheme="minorHAnsi" w:hAnsi="Arial" w:cs="Arial"/>
          <w:b/>
          <w:bCs/>
        </w:rPr>
        <w:t>Establishing a logical monitoring and evaluation system</w:t>
      </w:r>
    </w:p>
    <w:p w:rsidR="00151F31" w:rsidRPr="00C94EF5" w:rsidRDefault="00151F31" w:rsidP="009053EA">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2.3.1 </w:t>
      </w:r>
      <w:r w:rsidR="009D77B0" w:rsidRPr="00C94EF5">
        <w:rPr>
          <w:rFonts w:ascii="Arial" w:eastAsiaTheme="minorHAnsi" w:hAnsi="Arial" w:cs="Arial"/>
          <w:bCs/>
        </w:rPr>
        <w:t>Provide information, articles and scientific knowledge on climate change impacts and adaptation in the Carpathian, including sources of information published or unpublished in local languages</w:t>
      </w:r>
      <w:r w:rsidR="00CD6979" w:rsidRPr="00C94EF5">
        <w:rPr>
          <w:rFonts w:ascii="Arial" w:eastAsiaTheme="minorHAnsi" w:hAnsi="Arial" w:cs="Arial"/>
          <w:bCs/>
        </w:rPr>
        <w:t xml:space="preserve">. </w:t>
      </w:r>
    </w:p>
    <w:p w:rsidR="00CD6979" w:rsidRPr="00C94EF5" w:rsidRDefault="00CD6979" w:rsidP="009053EA">
      <w:pPr>
        <w:tabs>
          <w:tab w:val="left" w:pos="900"/>
        </w:tabs>
        <w:spacing w:after="0"/>
        <w:jc w:val="both"/>
        <w:rPr>
          <w:rFonts w:ascii="Arial" w:eastAsiaTheme="minorHAnsi" w:hAnsi="Arial" w:cs="Arial"/>
          <w:b/>
          <w:bCs/>
        </w:rPr>
      </w:pPr>
    </w:p>
    <w:p w:rsidR="00446A2E" w:rsidRPr="00C94EF5"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OBJECTIVE</w:t>
      </w:r>
      <w:r w:rsidR="002F7519" w:rsidRPr="00C94EF5">
        <w:rPr>
          <w:rFonts w:ascii="Arial" w:eastAsiaTheme="minorHAnsi" w:hAnsi="Arial" w:cs="Arial"/>
          <w:b/>
          <w:bCs/>
        </w:rPr>
        <w:t xml:space="preserve"> </w:t>
      </w:r>
      <w:r w:rsidR="00446A2E" w:rsidRPr="00C94EF5">
        <w:rPr>
          <w:rFonts w:ascii="Arial" w:eastAsiaTheme="minorHAnsi" w:hAnsi="Arial" w:cs="Arial"/>
          <w:b/>
          <w:bCs/>
        </w:rPr>
        <w:t>2.</w:t>
      </w:r>
      <w:r w:rsidR="006E1D67" w:rsidRPr="00C94EF5">
        <w:rPr>
          <w:rFonts w:ascii="Arial" w:eastAsiaTheme="minorHAnsi" w:hAnsi="Arial" w:cs="Arial"/>
          <w:b/>
          <w:bCs/>
        </w:rPr>
        <w:t>4</w:t>
      </w:r>
      <w:r w:rsidR="00446A2E" w:rsidRPr="00C94EF5">
        <w:rPr>
          <w:rFonts w:ascii="Arial" w:eastAsiaTheme="minorHAnsi" w:hAnsi="Arial" w:cs="Arial"/>
          <w:b/>
          <w:bCs/>
        </w:rPr>
        <w:t xml:space="preserve"> Avoid duplication of adaptation measures between the Carpathian and Danube processes</w:t>
      </w:r>
    </w:p>
    <w:p w:rsidR="006E1D67" w:rsidRPr="00C94EF5" w:rsidRDefault="00D32DDC" w:rsidP="009053EA">
      <w:pPr>
        <w:tabs>
          <w:tab w:val="left" w:pos="900"/>
        </w:tabs>
        <w:spacing w:after="0"/>
        <w:jc w:val="both"/>
        <w:rPr>
          <w:rFonts w:ascii="Arial" w:eastAsiaTheme="minorHAnsi" w:hAnsi="Arial" w:cs="Arial"/>
          <w:bCs/>
        </w:rPr>
      </w:pPr>
      <w:r w:rsidRPr="00C94EF5">
        <w:rPr>
          <w:rFonts w:ascii="Arial" w:eastAsiaTheme="minorHAnsi" w:hAnsi="Arial" w:cs="Arial"/>
          <w:b/>
          <w:bCs/>
        </w:rPr>
        <w:t xml:space="preserve">Action 2.4.1 </w:t>
      </w:r>
      <w:r w:rsidRPr="00C94EF5">
        <w:rPr>
          <w:rFonts w:ascii="Arial" w:eastAsiaTheme="minorHAnsi" w:hAnsi="Arial" w:cs="Arial"/>
          <w:bCs/>
        </w:rPr>
        <w:t>Take into account adaptation requirements to mitigate or prevent consequences of climate change</w:t>
      </w:r>
      <w:r w:rsidR="00B12810" w:rsidRPr="00C94EF5">
        <w:rPr>
          <w:rFonts w:ascii="Arial" w:eastAsiaTheme="minorHAnsi" w:hAnsi="Arial" w:cs="Arial"/>
          <w:bCs/>
        </w:rPr>
        <w:t>.</w:t>
      </w:r>
      <w:r w:rsidR="00824BE0" w:rsidRPr="00C94EF5">
        <w:rPr>
          <w:rFonts w:ascii="Arial" w:eastAsiaTheme="minorHAnsi" w:hAnsi="Arial" w:cs="Arial"/>
          <w:bCs/>
        </w:rPr>
        <w:t xml:space="preserve"> </w:t>
      </w:r>
      <w:r w:rsidR="00C95469" w:rsidRPr="00C94EF5">
        <w:rPr>
          <w:rFonts w:ascii="Arial" w:eastAsiaTheme="minorHAnsi" w:hAnsi="Arial" w:cs="Arial"/>
          <w:bCs/>
        </w:rPr>
        <w:t xml:space="preserve">By using </w:t>
      </w:r>
      <w:r w:rsidR="00B12810" w:rsidRPr="00C94EF5">
        <w:rPr>
          <w:rFonts w:ascii="Arial" w:eastAsiaTheme="minorHAnsi" w:hAnsi="Arial" w:cs="Arial"/>
          <w:bCs/>
        </w:rPr>
        <w:t>step-wise and cyclical approach of the</w:t>
      </w:r>
      <w:r w:rsidRPr="00C94EF5">
        <w:rPr>
          <w:rFonts w:ascii="Arial" w:eastAsiaTheme="minorHAnsi" w:hAnsi="Arial" w:cs="Arial"/>
          <w:bCs/>
        </w:rPr>
        <w:t xml:space="preserve"> </w:t>
      </w:r>
      <w:r w:rsidR="00B12810" w:rsidRPr="00C94EF5">
        <w:rPr>
          <w:rFonts w:ascii="Arial" w:eastAsiaTheme="minorHAnsi" w:hAnsi="Arial" w:cs="Arial"/>
          <w:bCs/>
        </w:rPr>
        <w:t xml:space="preserve">planning process, </w:t>
      </w:r>
      <w:r w:rsidR="00640803">
        <w:rPr>
          <w:rFonts w:ascii="Arial" w:eastAsiaTheme="minorHAnsi" w:hAnsi="Arial" w:cs="Arial"/>
          <w:bCs/>
        </w:rPr>
        <w:t xml:space="preserve">to </w:t>
      </w:r>
      <w:r w:rsidR="00C95469" w:rsidRPr="00C94EF5">
        <w:rPr>
          <w:rFonts w:ascii="Arial" w:eastAsiaTheme="minorHAnsi" w:hAnsi="Arial" w:cs="Arial"/>
          <w:bCs/>
        </w:rPr>
        <w:t>encourage harmonized river basin management</w:t>
      </w:r>
      <w:r w:rsidR="00C07E84">
        <w:rPr>
          <w:rFonts w:ascii="Arial" w:eastAsiaTheme="minorHAnsi" w:hAnsi="Arial" w:cs="Arial"/>
          <w:bCs/>
        </w:rPr>
        <w:t xml:space="preserve"> in line with the EU Water Framework Directive.</w:t>
      </w:r>
    </w:p>
    <w:p w:rsidR="00D32DDC" w:rsidRPr="00C94EF5" w:rsidRDefault="00D32DDC" w:rsidP="009053EA">
      <w:pPr>
        <w:tabs>
          <w:tab w:val="left" w:pos="900"/>
        </w:tabs>
        <w:spacing w:after="0"/>
        <w:jc w:val="both"/>
        <w:rPr>
          <w:rFonts w:ascii="Arial" w:eastAsiaTheme="minorHAnsi" w:hAnsi="Arial" w:cs="Arial"/>
          <w:b/>
          <w:bCs/>
        </w:rPr>
      </w:pPr>
    </w:p>
    <w:p w:rsidR="00446A2E" w:rsidRPr="00C94EF5" w:rsidRDefault="00EE1036" w:rsidP="009053EA">
      <w:pPr>
        <w:tabs>
          <w:tab w:val="left" w:pos="900"/>
        </w:tabs>
        <w:spacing w:after="0"/>
        <w:jc w:val="both"/>
        <w:rPr>
          <w:rFonts w:ascii="Arial" w:eastAsiaTheme="minorHAnsi" w:hAnsi="Arial" w:cs="Arial"/>
          <w:b/>
          <w:bCs/>
        </w:rPr>
      </w:pPr>
      <w:r w:rsidRPr="00D715AA">
        <w:rPr>
          <w:rFonts w:ascii="Arial" w:eastAsiaTheme="minorHAnsi" w:hAnsi="Arial" w:cs="Arial"/>
          <w:b/>
          <w:bCs/>
        </w:rPr>
        <w:t>OBJECTIVE</w:t>
      </w:r>
      <w:r w:rsidR="002F7519" w:rsidRPr="00D715AA">
        <w:rPr>
          <w:rFonts w:ascii="Arial" w:eastAsiaTheme="minorHAnsi" w:hAnsi="Arial" w:cs="Arial"/>
          <w:b/>
          <w:bCs/>
        </w:rPr>
        <w:t xml:space="preserve"> </w:t>
      </w:r>
      <w:r w:rsidR="006E1D67" w:rsidRPr="00D715AA">
        <w:rPr>
          <w:rFonts w:ascii="Arial" w:eastAsiaTheme="minorHAnsi" w:hAnsi="Arial" w:cs="Arial"/>
          <w:b/>
          <w:bCs/>
        </w:rPr>
        <w:t>2.5</w:t>
      </w:r>
      <w:r w:rsidR="00446A2E" w:rsidRPr="00D715AA">
        <w:rPr>
          <w:rFonts w:ascii="Arial" w:eastAsiaTheme="minorHAnsi" w:hAnsi="Arial" w:cs="Arial"/>
          <w:b/>
          <w:bCs/>
        </w:rPr>
        <w:t xml:space="preserve"> Integrate Carpathian objectives into the </w:t>
      </w:r>
      <w:r w:rsidR="00DF454C">
        <w:rPr>
          <w:rFonts w:ascii="Arial" w:eastAsiaTheme="minorHAnsi" w:hAnsi="Arial" w:cs="Arial"/>
          <w:b/>
          <w:bCs/>
        </w:rPr>
        <w:t>R</w:t>
      </w:r>
      <w:r w:rsidR="00446A2E" w:rsidRPr="00D715AA">
        <w:rPr>
          <w:rFonts w:ascii="Arial" w:eastAsiaTheme="minorHAnsi" w:hAnsi="Arial" w:cs="Arial"/>
          <w:b/>
          <w:bCs/>
        </w:rPr>
        <w:t xml:space="preserve">iver basin management </w:t>
      </w:r>
      <w:r w:rsidR="00DF454C">
        <w:rPr>
          <w:rFonts w:ascii="Arial" w:eastAsiaTheme="minorHAnsi" w:hAnsi="Arial" w:cs="Arial"/>
          <w:b/>
          <w:bCs/>
        </w:rPr>
        <w:t xml:space="preserve">plans of the catchments containing parts of the Carpathian </w:t>
      </w:r>
      <w:proofErr w:type="spellStart"/>
      <w:r w:rsidR="00DF454C">
        <w:rPr>
          <w:rFonts w:ascii="Arial" w:eastAsiaTheme="minorHAnsi" w:hAnsi="Arial" w:cs="Arial"/>
          <w:b/>
          <w:bCs/>
        </w:rPr>
        <w:t>Convention</w:t>
      </w:r>
      <w:r w:rsidR="00446A2E" w:rsidRPr="00D715AA">
        <w:rPr>
          <w:rFonts w:ascii="Arial" w:eastAsiaTheme="minorHAnsi" w:hAnsi="Arial" w:cs="Arial"/>
          <w:b/>
          <w:bCs/>
        </w:rPr>
        <w:t>planning</w:t>
      </w:r>
      <w:proofErr w:type="spellEnd"/>
    </w:p>
    <w:p w:rsidR="00D32DDC" w:rsidRPr="00C94EF5" w:rsidRDefault="00D32DDC" w:rsidP="00D32DDC">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Action 2.5.1 </w:t>
      </w:r>
      <w:r w:rsidRPr="00C94EF5">
        <w:rPr>
          <w:rFonts w:ascii="Arial" w:eastAsiaTheme="minorHAnsi" w:hAnsi="Arial" w:cs="Arial"/>
          <w:bCs/>
        </w:rPr>
        <w:t>Encourage the liaison with river basin management planning bodies for other major rivers draining form the Carpathians, namely the Dniester, Tisza and Vistula.</w:t>
      </w:r>
    </w:p>
    <w:p w:rsidR="00C95469" w:rsidRPr="009B5E62" w:rsidRDefault="009D170A" w:rsidP="009B5E62">
      <w:pPr>
        <w:jc w:val="both"/>
        <w:rPr>
          <w:rFonts w:ascii="Arial" w:eastAsiaTheme="minorHAnsi" w:hAnsi="Arial" w:cs="Arial"/>
          <w:bCs/>
        </w:rPr>
      </w:pPr>
      <w:r w:rsidRPr="009B5E62">
        <w:rPr>
          <w:rFonts w:ascii="Arial" w:eastAsiaTheme="minorHAnsi" w:hAnsi="Arial" w:cs="Arial"/>
          <w:b/>
          <w:bCs/>
        </w:rPr>
        <w:t>Action 2.5.2.</w:t>
      </w:r>
      <w:r w:rsidRPr="009B5E62">
        <w:rPr>
          <w:rFonts w:ascii="Arial" w:eastAsiaTheme="minorHAnsi" w:hAnsi="Arial" w:cs="Arial"/>
          <w:bCs/>
        </w:rPr>
        <w:t xml:space="preserve"> </w:t>
      </w:r>
      <w:r>
        <w:rPr>
          <w:rFonts w:ascii="Arial" w:eastAsiaTheme="minorHAnsi" w:hAnsi="Arial" w:cs="Arial"/>
          <w:bCs/>
        </w:rPr>
        <w:t>Increase</w:t>
      </w:r>
      <w:r w:rsidRPr="009B5E62">
        <w:rPr>
          <w:rFonts w:ascii="Arial" w:eastAsiaTheme="minorHAnsi" w:hAnsi="Arial" w:cs="Arial"/>
          <w:bCs/>
        </w:rPr>
        <w:t xml:space="preserve"> the </w:t>
      </w:r>
      <w:r>
        <w:rPr>
          <w:rFonts w:ascii="Arial" w:eastAsiaTheme="minorHAnsi" w:hAnsi="Arial" w:cs="Arial"/>
          <w:bCs/>
        </w:rPr>
        <w:t>joint activities</w:t>
      </w:r>
      <w:r w:rsidRPr="009B5E62">
        <w:rPr>
          <w:rFonts w:ascii="Arial" w:eastAsiaTheme="minorHAnsi" w:hAnsi="Arial" w:cs="Arial"/>
          <w:bCs/>
        </w:rPr>
        <w:t xml:space="preserve"> between the International Commission for the Protection of the Danube River (ICPDR) Tisza Group</w:t>
      </w:r>
      <w:r w:rsidR="009B5E62">
        <w:rPr>
          <w:rFonts w:ascii="Arial" w:eastAsiaTheme="minorHAnsi" w:hAnsi="Arial" w:cs="Arial"/>
          <w:bCs/>
        </w:rPr>
        <w:t xml:space="preserve"> and the Working Group on Adaptation to</w:t>
      </w:r>
      <w:r w:rsidR="000126EF">
        <w:rPr>
          <w:rFonts w:ascii="Arial" w:eastAsiaTheme="minorHAnsi" w:hAnsi="Arial" w:cs="Arial"/>
          <w:bCs/>
        </w:rPr>
        <w:t xml:space="preserve"> </w:t>
      </w:r>
      <w:r w:rsidR="009B5E62">
        <w:rPr>
          <w:rFonts w:ascii="Arial" w:eastAsiaTheme="minorHAnsi" w:hAnsi="Arial" w:cs="Arial"/>
          <w:bCs/>
        </w:rPr>
        <w:t>Climate Change</w:t>
      </w:r>
      <w:r w:rsidRPr="009B5E62">
        <w:rPr>
          <w:rFonts w:ascii="Arial" w:eastAsiaTheme="minorHAnsi" w:hAnsi="Arial" w:cs="Arial"/>
          <w:bCs/>
        </w:rPr>
        <w:t>, b</w:t>
      </w:r>
      <w:r w:rsidR="009B5E62">
        <w:rPr>
          <w:rFonts w:ascii="Arial" w:eastAsiaTheme="minorHAnsi" w:hAnsi="Arial" w:cs="Arial"/>
          <w:bCs/>
        </w:rPr>
        <w:t xml:space="preserve">ased on </w:t>
      </w:r>
      <w:r w:rsidR="009B5E62" w:rsidRPr="009B5E62">
        <w:rPr>
          <w:rFonts w:ascii="Arial" w:eastAsiaTheme="minorHAnsi" w:hAnsi="Arial" w:cs="Arial"/>
          <w:bCs/>
        </w:rPr>
        <w:t>the Joint Declaration</w:t>
      </w:r>
      <w:r w:rsidR="000126EF">
        <w:rPr>
          <w:rFonts w:ascii="Arial" w:eastAsiaTheme="minorHAnsi" w:hAnsi="Arial" w:cs="Arial"/>
          <w:bCs/>
        </w:rPr>
        <w:t>.</w:t>
      </w:r>
      <w:r w:rsidR="000126EF">
        <w:rPr>
          <w:rStyle w:val="FootnoteReference"/>
          <w:rFonts w:ascii="Arial" w:eastAsiaTheme="minorHAnsi" w:hAnsi="Arial" w:cs="Arial"/>
          <w:bCs/>
        </w:rPr>
        <w:footnoteReference w:id="8"/>
      </w:r>
    </w:p>
    <w:p w:rsidR="00D715AA" w:rsidRDefault="00D715AA" w:rsidP="00D715AA">
      <w:pPr>
        <w:tabs>
          <w:tab w:val="left" w:pos="900"/>
        </w:tabs>
        <w:spacing w:after="0"/>
        <w:jc w:val="both"/>
        <w:rPr>
          <w:rFonts w:ascii="Arial" w:eastAsiaTheme="minorHAnsi" w:hAnsi="Arial" w:cs="Arial"/>
          <w:b/>
          <w:bCs/>
        </w:rPr>
      </w:pPr>
      <w:r>
        <w:rPr>
          <w:rFonts w:ascii="Arial" w:eastAsiaTheme="minorHAnsi" w:hAnsi="Arial" w:cs="Arial"/>
          <w:b/>
          <w:bCs/>
        </w:rPr>
        <w:t>OBJECTIVE 2.6 Support cooperation in mountainous areas under the Alpine and Carpathian Convention</w:t>
      </w:r>
    </w:p>
    <w:p w:rsidR="00D715AA" w:rsidRPr="00FF32BB" w:rsidRDefault="00D715AA" w:rsidP="00D715AA">
      <w:pPr>
        <w:tabs>
          <w:tab w:val="left" w:pos="900"/>
        </w:tabs>
        <w:spacing w:after="0"/>
        <w:jc w:val="both"/>
        <w:rPr>
          <w:rFonts w:ascii="Arial" w:eastAsiaTheme="minorHAnsi" w:hAnsi="Arial" w:cs="Arial"/>
          <w:bCs/>
        </w:rPr>
      </w:pPr>
      <w:r>
        <w:rPr>
          <w:rFonts w:ascii="Arial" w:eastAsiaTheme="minorHAnsi" w:hAnsi="Arial" w:cs="Arial"/>
          <w:b/>
          <w:bCs/>
        </w:rPr>
        <w:t xml:space="preserve">Action 2.6.1. </w:t>
      </w:r>
      <w:r w:rsidRPr="00FF32BB">
        <w:rPr>
          <w:rFonts w:ascii="Arial" w:eastAsiaTheme="minorHAnsi" w:hAnsi="Arial" w:cs="Arial"/>
          <w:bCs/>
        </w:rPr>
        <w:t>Enhance co-operation among local institutions and stakeholders aiming to the creation of</w:t>
      </w:r>
      <w:r w:rsidR="00D622EC" w:rsidRPr="00FF32BB">
        <w:rPr>
          <w:rFonts w:ascii="Arial" w:eastAsiaTheme="minorHAnsi" w:hAnsi="Arial" w:cs="Arial"/>
          <w:bCs/>
        </w:rPr>
        <w:t xml:space="preserve"> </w:t>
      </w:r>
      <w:r w:rsidRPr="00FF32BB">
        <w:rPr>
          <w:rFonts w:ascii="Arial" w:eastAsiaTheme="minorHAnsi" w:hAnsi="Arial" w:cs="Arial"/>
          <w:bCs/>
        </w:rPr>
        <w:t>a common knowledge on consequences and risks related to climate change</w:t>
      </w:r>
      <w:r w:rsidR="00D622EC">
        <w:rPr>
          <w:rFonts w:ascii="Arial" w:eastAsiaTheme="minorHAnsi" w:hAnsi="Arial" w:cs="Arial"/>
          <w:bCs/>
        </w:rPr>
        <w:t>, based on the Joint Alpine-Carpathian Statement on Adaptation to Climate Change.</w:t>
      </w:r>
      <w:r w:rsidR="00D622EC">
        <w:rPr>
          <w:rStyle w:val="FootnoteReference"/>
          <w:rFonts w:ascii="Arial" w:eastAsiaTheme="minorHAnsi" w:hAnsi="Arial" w:cs="Arial"/>
          <w:bCs/>
        </w:rPr>
        <w:footnoteReference w:id="9"/>
      </w:r>
    </w:p>
    <w:p w:rsidR="009D170A" w:rsidRPr="00C94EF5" w:rsidRDefault="009D170A" w:rsidP="009053EA">
      <w:pPr>
        <w:tabs>
          <w:tab w:val="left" w:pos="900"/>
        </w:tabs>
        <w:spacing w:after="0"/>
        <w:jc w:val="both"/>
        <w:rPr>
          <w:rFonts w:ascii="Arial" w:eastAsiaTheme="minorHAnsi" w:hAnsi="Arial" w:cs="Arial"/>
          <w:b/>
          <w:bCs/>
        </w:rPr>
      </w:pPr>
    </w:p>
    <w:p w:rsidR="0066702A" w:rsidRPr="00C94EF5"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OBJECTIVE</w:t>
      </w:r>
      <w:r w:rsidR="002F7519" w:rsidRPr="00C94EF5">
        <w:rPr>
          <w:rFonts w:ascii="Arial" w:eastAsiaTheme="minorHAnsi" w:hAnsi="Arial" w:cs="Arial"/>
          <w:b/>
          <w:bCs/>
        </w:rPr>
        <w:t xml:space="preserve"> </w:t>
      </w:r>
      <w:r w:rsidR="006E1D67" w:rsidRPr="00C94EF5">
        <w:rPr>
          <w:rFonts w:ascii="Arial" w:eastAsiaTheme="minorHAnsi" w:hAnsi="Arial" w:cs="Arial"/>
          <w:b/>
          <w:bCs/>
        </w:rPr>
        <w:t>2.</w:t>
      </w:r>
      <w:r w:rsidR="00D715AA">
        <w:rPr>
          <w:rFonts w:ascii="Arial" w:eastAsiaTheme="minorHAnsi" w:hAnsi="Arial" w:cs="Arial"/>
          <w:b/>
          <w:bCs/>
        </w:rPr>
        <w:t>7</w:t>
      </w:r>
      <w:r w:rsidR="005C6B16" w:rsidRPr="00C94EF5">
        <w:rPr>
          <w:rFonts w:ascii="Arial" w:eastAsiaTheme="minorHAnsi" w:hAnsi="Arial" w:cs="Arial"/>
          <w:b/>
          <w:bCs/>
        </w:rPr>
        <w:t xml:space="preserve"> Create flexible and </w:t>
      </w:r>
      <w:r w:rsidR="00084514" w:rsidRPr="00C94EF5">
        <w:rPr>
          <w:rFonts w:ascii="Arial" w:eastAsiaTheme="minorHAnsi" w:hAnsi="Arial" w:cs="Arial"/>
          <w:b/>
          <w:bCs/>
        </w:rPr>
        <w:t xml:space="preserve">equitable </w:t>
      </w:r>
      <w:r w:rsidR="005C6B16" w:rsidRPr="00C94EF5">
        <w:rPr>
          <w:rFonts w:ascii="Arial" w:eastAsiaTheme="minorHAnsi" w:hAnsi="Arial" w:cs="Arial"/>
          <w:b/>
          <w:bCs/>
        </w:rPr>
        <w:t>financial instruments</w:t>
      </w:r>
    </w:p>
    <w:p w:rsidR="005C6B16" w:rsidRDefault="0066702A"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Action 2.</w:t>
      </w:r>
      <w:r w:rsidR="00D715AA">
        <w:rPr>
          <w:rFonts w:ascii="Arial" w:eastAsiaTheme="minorHAnsi" w:hAnsi="Arial" w:cs="Arial"/>
          <w:b/>
          <w:bCs/>
        </w:rPr>
        <w:t>7</w:t>
      </w:r>
      <w:r w:rsidRPr="00C94EF5">
        <w:rPr>
          <w:rFonts w:ascii="Arial" w:eastAsiaTheme="minorHAnsi" w:hAnsi="Arial" w:cs="Arial"/>
          <w:b/>
          <w:bCs/>
        </w:rPr>
        <w:t xml:space="preserve">.1 </w:t>
      </w:r>
      <w:r w:rsidRPr="00C94EF5">
        <w:rPr>
          <w:rFonts w:ascii="Arial" w:eastAsiaTheme="minorHAnsi" w:hAnsi="Arial" w:cs="Arial"/>
          <w:bCs/>
        </w:rPr>
        <w:t>Support the facilitation of</w:t>
      </w:r>
      <w:r w:rsidR="005C6B16" w:rsidRPr="00C94EF5">
        <w:rPr>
          <w:rFonts w:ascii="Arial" w:eastAsiaTheme="minorHAnsi" w:hAnsi="Arial" w:cs="Arial"/>
          <w:bCs/>
        </w:rPr>
        <w:t xml:space="preserve"> benefit – and </w:t>
      </w:r>
      <w:r w:rsidRPr="00C94EF5">
        <w:rPr>
          <w:rFonts w:ascii="Arial" w:eastAsiaTheme="minorHAnsi" w:hAnsi="Arial" w:cs="Arial"/>
          <w:bCs/>
        </w:rPr>
        <w:t xml:space="preserve">burden-sharing, social learning, as well as </w:t>
      </w:r>
      <w:r w:rsidR="00C353C6" w:rsidRPr="00C94EF5">
        <w:rPr>
          <w:rFonts w:ascii="Arial" w:eastAsiaTheme="minorHAnsi" w:hAnsi="Arial" w:cs="Arial"/>
          <w:bCs/>
        </w:rPr>
        <w:t>a di</w:t>
      </w:r>
      <w:r w:rsidRPr="00C94EF5">
        <w:rPr>
          <w:rFonts w:ascii="Arial" w:eastAsiaTheme="minorHAnsi" w:hAnsi="Arial" w:cs="Arial"/>
          <w:bCs/>
        </w:rPr>
        <w:t xml:space="preserve">verse set of potentially better </w:t>
      </w:r>
      <w:r w:rsidR="00C353C6" w:rsidRPr="00C94EF5">
        <w:rPr>
          <w:rFonts w:ascii="Arial" w:eastAsiaTheme="minorHAnsi" w:hAnsi="Arial" w:cs="Arial"/>
          <w:bCs/>
        </w:rPr>
        <w:t>adapted new activities rather than compensate for climate impacts on existing activities</w:t>
      </w:r>
      <w:r w:rsidR="00084514" w:rsidRPr="00C94EF5">
        <w:rPr>
          <w:rFonts w:ascii="Arial" w:eastAsiaTheme="minorHAnsi" w:hAnsi="Arial" w:cs="Arial"/>
          <w:bCs/>
        </w:rPr>
        <w:t xml:space="preserve">. </w:t>
      </w:r>
    </w:p>
    <w:p w:rsidR="001C29EF" w:rsidRDefault="001C29EF" w:rsidP="009053EA">
      <w:pPr>
        <w:tabs>
          <w:tab w:val="left" w:pos="900"/>
        </w:tabs>
        <w:spacing w:after="0"/>
        <w:jc w:val="both"/>
        <w:rPr>
          <w:rFonts w:ascii="Arial" w:eastAsiaTheme="minorHAnsi" w:hAnsi="Arial" w:cs="Arial"/>
          <w:b/>
          <w:bCs/>
        </w:rPr>
      </w:pPr>
    </w:p>
    <w:p w:rsidR="001C29EF" w:rsidRDefault="001C29EF" w:rsidP="009053EA">
      <w:pPr>
        <w:tabs>
          <w:tab w:val="left" w:pos="900"/>
        </w:tabs>
        <w:spacing w:after="0"/>
        <w:jc w:val="both"/>
        <w:rPr>
          <w:rFonts w:ascii="Arial" w:eastAsiaTheme="minorHAnsi" w:hAnsi="Arial" w:cs="Arial"/>
          <w:b/>
          <w:bCs/>
        </w:rPr>
      </w:pPr>
      <w:r>
        <w:rPr>
          <w:rFonts w:ascii="Arial" w:eastAsiaTheme="minorHAnsi" w:hAnsi="Arial" w:cs="Arial"/>
          <w:b/>
          <w:bCs/>
        </w:rPr>
        <w:t>OBJECTIVE 2.</w:t>
      </w:r>
      <w:r w:rsidR="00D715AA">
        <w:rPr>
          <w:rFonts w:ascii="Arial" w:eastAsiaTheme="minorHAnsi" w:hAnsi="Arial" w:cs="Arial"/>
          <w:b/>
          <w:bCs/>
        </w:rPr>
        <w:t>8</w:t>
      </w:r>
      <w:r>
        <w:rPr>
          <w:rFonts w:ascii="Arial" w:eastAsiaTheme="minorHAnsi" w:hAnsi="Arial" w:cs="Arial"/>
          <w:b/>
          <w:bCs/>
        </w:rPr>
        <w:t xml:space="preserve"> </w:t>
      </w:r>
      <w:r w:rsidR="00EA79A9">
        <w:rPr>
          <w:rFonts w:ascii="Arial" w:eastAsiaTheme="minorHAnsi" w:hAnsi="Arial" w:cs="Arial"/>
          <w:b/>
          <w:bCs/>
        </w:rPr>
        <w:t xml:space="preserve">Cooperation with relevant </w:t>
      </w:r>
      <w:r w:rsidR="00077FF8">
        <w:rPr>
          <w:rFonts w:ascii="Arial" w:eastAsiaTheme="minorHAnsi" w:hAnsi="Arial" w:cs="Arial"/>
          <w:b/>
          <w:bCs/>
        </w:rPr>
        <w:t>s</w:t>
      </w:r>
      <w:r w:rsidR="00C07E84">
        <w:rPr>
          <w:rFonts w:ascii="Arial" w:eastAsiaTheme="minorHAnsi" w:hAnsi="Arial" w:cs="Arial"/>
          <w:b/>
          <w:bCs/>
        </w:rPr>
        <w:t>takeholders</w:t>
      </w:r>
    </w:p>
    <w:p w:rsidR="00446A2E" w:rsidRDefault="00EA79A9" w:rsidP="009053EA">
      <w:pPr>
        <w:tabs>
          <w:tab w:val="left" w:pos="900"/>
        </w:tabs>
        <w:spacing w:after="0"/>
        <w:jc w:val="both"/>
        <w:rPr>
          <w:rFonts w:ascii="Arial" w:eastAsiaTheme="minorHAnsi" w:hAnsi="Arial" w:cs="Arial"/>
          <w:b/>
          <w:bCs/>
        </w:rPr>
      </w:pPr>
      <w:r>
        <w:rPr>
          <w:rFonts w:ascii="Arial" w:eastAsiaTheme="minorHAnsi" w:hAnsi="Arial" w:cs="Arial"/>
          <w:b/>
          <w:bCs/>
        </w:rPr>
        <w:t>Action 2.</w:t>
      </w:r>
      <w:r w:rsidR="00D715AA">
        <w:rPr>
          <w:rFonts w:ascii="Arial" w:eastAsiaTheme="minorHAnsi" w:hAnsi="Arial" w:cs="Arial"/>
          <w:b/>
          <w:bCs/>
        </w:rPr>
        <w:t>8</w:t>
      </w:r>
      <w:r>
        <w:rPr>
          <w:rFonts w:ascii="Arial" w:eastAsiaTheme="minorHAnsi" w:hAnsi="Arial" w:cs="Arial"/>
          <w:b/>
          <w:bCs/>
        </w:rPr>
        <w:t xml:space="preserve">.1 </w:t>
      </w:r>
      <w:r w:rsidR="009D170A">
        <w:rPr>
          <w:rFonts w:ascii="Arial" w:eastAsia="SimSun" w:hAnsi="Arial" w:cs="Arial"/>
        </w:rPr>
        <w:t xml:space="preserve">Strengthen the </w:t>
      </w:r>
      <w:r w:rsidRPr="001E0269">
        <w:rPr>
          <w:rFonts w:ascii="Arial" w:eastAsia="SimSun" w:hAnsi="Arial" w:cs="Arial"/>
        </w:rPr>
        <w:t>scientific cooperation, support research</w:t>
      </w:r>
      <w:r>
        <w:rPr>
          <w:rFonts w:ascii="Arial" w:eastAsia="SimSun" w:hAnsi="Arial" w:cs="Arial"/>
        </w:rPr>
        <w:t xml:space="preserve"> activities and its dissemination. In order to facilitate the coordination across disciplines and national boundaries, the importance of cooperation among </w:t>
      </w:r>
      <w:r w:rsidRPr="00FD78AC">
        <w:rPr>
          <w:rFonts w:ascii="Arial" w:eastAsia="SimSun" w:hAnsi="Arial" w:cs="Arial"/>
        </w:rPr>
        <w:t>governments, national and local stakeholders, civil society organizations and the private sector</w:t>
      </w:r>
      <w:r>
        <w:rPr>
          <w:rFonts w:ascii="Arial" w:eastAsia="SimSun" w:hAnsi="Arial" w:cs="Arial"/>
        </w:rPr>
        <w:t>.</w:t>
      </w:r>
    </w:p>
    <w:p w:rsidR="000126EF" w:rsidRDefault="000126EF">
      <w:pPr>
        <w:spacing w:after="0" w:line="240" w:lineRule="auto"/>
        <w:rPr>
          <w:rFonts w:ascii="Arial" w:eastAsiaTheme="minorHAnsi" w:hAnsi="Arial" w:cs="Arial"/>
          <w:b/>
          <w:bCs/>
        </w:rPr>
      </w:pPr>
      <w:r>
        <w:rPr>
          <w:rFonts w:ascii="Arial" w:eastAsiaTheme="minorHAnsi" w:hAnsi="Arial" w:cs="Arial"/>
          <w:b/>
          <w:bCs/>
        </w:rPr>
        <w:br w:type="page"/>
      </w:r>
    </w:p>
    <w:p w:rsidR="00647B04" w:rsidRPr="00C94EF5" w:rsidRDefault="00647B04" w:rsidP="009053EA">
      <w:pPr>
        <w:tabs>
          <w:tab w:val="left" w:pos="900"/>
        </w:tabs>
        <w:spacing w:after="0"/>
        <w:jc w:val="both"/>
        <w:rPr>
          <w:rFonts w:ascii="Arial" w:eastAsiaTheme="minorHAnsi" w:hAnsi="Arial" w:cs="Arial"/>
          <w:b/>
          <w:bCs/>
        </w:rPr>
      </w:pPr>
    </w:p>
    <w:p w:rsidR="00084514" w:rsidRPr="00C94EF5" w:rsidRDefault="00EE1036" w:rsidP="009053EA">
      <w:pPr>
        <w:tabs>
          <w:tab w:val="left" w:pos="900"/>
        </w:tabs>
        <w:spacing w:after="0"/>
        <w:jc w:val="both"/>
        <w:rPr>
          <w:rFonts w:ascii="Arial" w:eastAsiaTheme="minorHAnsi" w:hAnsi="Arial" w:cs="Arial"/>
          <w:b/>
          <w:bCs/>
        </w:rPr>
      </w:pPr>
      <w:r w:rsidRPr="007009F3">
        <w:rPr>
          <w:rFonts w:ascii="Arial" w:eastAsiaTheme="minorHAnsi" w:hAnsi="Arial" w:cs="Arial"/>
          <w:b/>
          <w:bCs/>
        </w:rPr>
        <w:t xml:space="preserve">Level 3 </w:t>
      </w:r>
      <w:r w:rsidR="005573BC" w:rsidRPr="007009F3">
        <w:rPr>
          <w:rFonts w:ascii="Arial" w:eastAsiaTheme="minorHAnsi" w:hAnsi="Arial" w:cs="Arial"/>
          <w:b/>
          <w:bCs/>
        </w:rPr>
        <w:t xml:space="preserve">Cross-Cutting </w:t>
      </w:r>
      <w:r w:rsidR="00B12494" w:rsidRPr="007009F3">
        <w:rPr>
          <w:rFonts w:ascii="Arial" w:eastAsiaTheme="minorHAnsi" w:hAnsi="Arial" w:cs="Arial"/>
          <w:b/>
          <w:bCs/>
        </w:rPr>
        <w:t>o</w:t>
      </w:r>
      <w:r w:rsidR="005573BC" w:rsidRPr="007009F3">
        <w:rPr>
          <w:rFonts w:ascii="Arial" w:eastAsiaTheme="minorHAnsi" w:hAnsi="Arial" w:cs="Arial"/>
          <w:b/>
          <w:bCs/>
        </w:rPr>
        <w:t>pportunities</w:t>
      </w:r>
    </w:p>
    <w:p w:rsidR="007148BF" w:rsidRPr="00C94EF5"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w:t>
      </w:r>
      <w:r w:rsidR="00C353C6" w:rsidRPr="00C94EF5">
        <w:rPr>
          <w:rFonts w:ascii="Arial" w:eastAsiaTheme="minorHAnsi" w:hAnsi="Arial" w:cs="Arial"/>
          <w:b/>
          <w:bCs/>
        </w:rPr>
        <w:t>3.1 Climate-cross compliance</w:t>
      </w:r>
      <w:r w:rsidR="00982491" w:rsidRPr="00C94EF5">
        <w:rPr>
          <w:rFonts w:ascii="Arial" w:eastAsiaTheme="minorHAnsi" w:hAnsi="Arial" w:cs="Arial"/>
          <w:b/>
          <w:bCs/>
        </w:rPr>
        <w:t xml:space="preserve"> </w:t>
      </w:r>
      <w:r w:rsidR="00982491" w:rsidRPr="00C94EF5">
        <w:rPr>
          <w:rStyle w:val="FootnoteReference"/>
          <w:rFonts w:ascii="Arial" w:eastAsiaTheme="minorHAnsi" w:hAnsi="Arial" w:cs="Arial"/>
          <w:b/>
          <w:bCs/>
        </w:rPr>
        <w:footnoteReference w:id="10"/>
      </w:r>
      <w:r w:rsidR="00CA061C" w:rsidRPr="00C94EF5">
        <w:rPr>
          <w:rFonts w:ascii="Arial" w:eastAsiaTheme="minorHAnsi" w:hAnsi="Arial" w:cs="Arial"/>
          <w:b/>
          <w:bCs/>
        </w:rPr>
        <w:t xml:space="preserve"> applied to climate change adaptation</w:t>
      </w:r>
    </w:p>
    <w:p w:rsidR="00CA061C" w:rsidRPr="00C94EF5" w:rsidRDefault="007148BF" w:rsidP="00CA061C">
      <w:pPr>
        <w:spacing w:after="0" w:line="240" w:lineRule="auto"/>
        <w:jc w:val="both"/>
        <w:rPr>
          <w:rFonts w:ascii="Arial" w:hAnsi="Arial" w:cs="Arial"/>
        </w:rPr>
      </w:pPr>
      <w:r w:rsidRPr="00C94EF5">
        <w:rPr>
          <w:rFonts w:ascii="Arial" w:eastAsiaTheme="minorHAnsi" w:hAnsi="Arial" w:cs="Arial"/>
          <w:b/>
          <w:bCs/>
        </w:rPr>
        <w:t>Action 3.1.1</w:t>
      </w:r>
      <w:r w:rsidR="00647B04">
        <w:rPr>
          <w:rFonts w:ascii="Arial" w:eastAsiaTheme="minorHAnsi" w:hAnsi="Arial" w:cs="Arial"/>
          <w:b/>
          <w:bCs/>
        </w:rPr>
        <w:t xml:space="preserve"> </w:t>
      </w:r>
      <w:r w:rsidR="00982491" w:rsidRPr="00C94EF5">
        <w:rPr>
          <w:rFonts w:ascii="Arial" w:eastAsiaTheme="minorHAnsi" w:hAnsi="Arial" w:cs="Arial"/>
          <w:bCs/>
        </w:rPr>
        <w:t xml:space="preserve">Instigate </w:t>
      </w:r>
      <w:r w:rsidR="00CA061C" w:rsidRPr="00C94EF5">
        <w:rPr>
          <w:rFonts w:ascii="Arial" w:eastAsiaTheme="minorHAnsi" w:hAnsi="Arial" w:cs="Arial"/>
          <w:bCs/>
        </w:rPr>
        <w:t xml:space="preserve">the principle, that </w:t>
      </w:r>
      <w:r w:rsidR="00CA061C" w:rsidRPr="00C94EF5">
        <w:rPr>
          <w:rFonts w:ascii="Arial" w:hAnsi="Arial" w:cs="Arial"/>
        </w:rPr>
        <w:t>all EU and national funding can be made contingent upon demonstrated consideration and adaptation to climate change variations. This would very rapidly mainstream adaptation measures into many sectors including agriculture, transport, small and medium sized enterprise development, and public sector procurement.</w:t>
      </w:r>
    </w:p>
    <w:p w:rsidR="00647B04" w:rsidRDefault="00647B04" w:rsidP="009053EA">
      <w:pPr>
        <w:tabs>
          <w:tab w:val="left" w:pos="900"/>
        </w:tabs>
        <w:spacing w:after="0"/>
        <w:jc w:val="both"/>
        <w:rPr>
          <w:rFonts w:ascii="Arial" w:eastAsiaTheme="minorHAnsi" w:hAnsi="Arial" w:cs="Arial"/>
          <w:b/>
          <w:bCs/>
        </w:rPr>
      </w:pPr>
    </w:p>
    <w:p w:rsidR="00647B04"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OBJECTIVE 3</w:t>
      </w:r>
      <w:r w:rsidR="00C353C6" w:rsidRPr="00C94EF5">
        <w:rPr>
          <w:rFonts w:ascii="Arial" w:eastAsiaTheme="minorHAnsi" w:hAnsi="Arial" w:cs="Arial"/>
          <w:b/>
          <w:bCs/>
        </w:rPr>
        <w:t>.2 Strategic environmental assessment</w:t>
      </w:r>
    </w:p>
    <w:p w:rsidR="00CA061C" w:rsidRPr="00C94EF5" w:rsidRDefault="000A2098" w:rsidP="009053EA">
      <w:pPr>
        <w:tabs>
          <w:tab w:val="left" w:pos="900"/>
        </w:tabs>
        <w:spacing w:after="0"/>
        <w:jc w:val="both"/>
        <w:rPr>
          <w:rFonts w:ascii="Arial" w:hAnsi="Arial" w:cs="Arial"/>
        </w:rPr>
      </w:pPr>
      <w:r>
        <w:rPr>
          <w:rFonts w:ascii="Arial" w:eastAsiaTheme="minorHAnsi" w:hAnsi="Arial" w:cs="Arial"/>
          <w:b/>
          <w:bCs/>
        </w:rPr>
        <w:t>Action 3.</w:t>
      </w:r>
      <w:r w:rsidR="00CA061C" w:rsidRPr="00C94EF5">
        <w:rPr>
          <w:rFonts w:ascii="Arial" w:eastAsiaTheme="minorHAnsi" w:hAnsi="Arial" w:cs="Arial"/>
          <w:b/>
          <w:bCs/>
        </w:rPr>
        <w:t>2</w:t>
      </w:r>
      <w:r>
        <w:rPr>
          <w:rFonts w:ascii="Arial" w:eastAsiaTheme="minorHAnsi" w:hAnsi="Arial" w:cs="Arial"/>
          <w:b/>
          <w:bCs/>
        </w:rPr>
        <w:t>.1</w:t>
      </w:r>
      <w:r w:rsidR="00CA061C" w:rsidRPr="00C94EF5">
        <w:rPr>
          <w:rFonts w:ascii="Arial" w:eastAsiaTheme="minorHAnsi" w:hAnsi="Arial" w:cs="Arial"/>
          <w:b/>
          <w:bCs/>
        </w:rPr>
        <w:t xml:space="preserve"> </w:t>
      </w:r>
      <w:r w:rsidR="00DA1538" w:rsidRPr="00C94EF5">
        <w:rPr>
          <w:rFonts w:ascii="Arial" w:hAnsi="Arial" w:cs="Arial"/>
        </w:rPr>
        <w:t xml:space="preserve">Strengthen the implementation of the SEA Directive (2001/42/EC) to identify and evaluate the planned impacts on a number of environmental issues, including climatic factors; and, where appropriate, put measures in place to minimise and respond to significant impacts identified. </w:t>
      </w:r>
    </w:p>
    <w:p w:rsidR="00DA1538" w:rsidRDefault="00DA1538" w:rsidP="009053EA">
      <w:pPr>
        <w:tabs>
          <w:tab w:val="left" w:pos="900"/>
        </w:tabs>
        <w:spacing w:after="0"/>
        <w:jc w:val="both"/>
        <w:rPr>
          <w:rFonts w:ascii="Arial" w:eastAsiaTheme="minorHAnsi" w:hAnsi="Arial" w:cs="Arial"/>
          <w:b/>
          <w:bCs/>
        </w:rPr>
      </w:pPr>
    </w:p>
    <w:p w:rsidR="0055062D" w:rsidRPr="00C94EF5" w:rsidRDefault="0055062D" w:rsidP="009053EA">
      <w:pPr>
        <w:tabs>
          <w:tab w:val="left" w:pos="900"/>
        </w:tabs>
        <w:spacing w:after="0"/>
        <w:jc w:val="both"/>
        <w:rPr>
          <w:rFonts w:ascii="Arial" w:eastAsiaTheme="minorHAnsi" w:hAnsi="Arial" w:cs="Arial"/>
          <w:b/>
          <w:bCs/>
        </w:rPr>
      </w:pPr>
    </w:p>
    <w:p w:rsidR="005573BC" w:rsidRPr="00C94EF5" w:rsidRDefault="00EE1036" w:rsidP="009053EA">
      <w:pPr>
        <w:tabs>
          <w:tab w:val="left" w:pos="900"/>
        </w:tabs>
        <w:spacing w:after="0"/>
        <w:jc w:val="both"/>
        <w:rPr>
          <w:rFonts w:ascii="Arial" w:eastAsiaTheme="minorHAnsi" w:hAnsi="Arial" w:cs="Arial"/>
          <w:b/>
          <w:bCs/>
        </w:rPr>
      </w:pPr>
      <w:r w:rsidRPr="00FA5A1A">
        <w:rPr>
          <w:rFonts w:ascii="Arial" w:eastAsiaTheme="minorHAnsi" w:hAnsi="Arial" w:cs="Arial"/>
          <w:b/>
          <w:bCs/>
        </w:rPr>
        <w:t xml:space="preserve">Level 4 </w:t>
      </w:r>
      <w:r w:rsidR="005573BC" w:rsidRPr="00FA5A1A">
        <w:rPr>
          <w:rFonts w:ascii="Arial" w:eastAsiaTheme="minorHAnsi" w:hAnsi="Arial" w:cs="Arial"/>
          <w:b/>
          <w:bCs/>
        </w:rPr>
        <w:t>Project and programme oriented responses</w:t>
      </w:r>
    </w:p>
    <w:p w:rsidR="005D3E29" w:rsidRDefault="00EE1036" w:rsidP="009053EA">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w:t>
      </w:r>
      <w:r w:rsidR="00C353C6" w:rsidRPr="00C94EF5">
        <w:rPr>
          <w:rFonts w:ascii="Arial" w:eastAsiaTheme="minorHAnsi" w:hAnsi="Arial" w:cs="Arial"/>
          <w:b/>
          <w:bCs/>
        </w:rPr>
        <w:t>4.1</w:t>
      </w:r>
      <w:r w:rsidR="000A2098">
        <w:rPr>
          <w:rFonts w:ascii="Arial" w:eastAsiaTheme="minorHAnsi" w:hAnsi="Arial" w:cs="Arial"/>
          <w:b/>
          <w:bCs/>
        </w:rPr>
        <w:t xml:space="preserve"> </w:t>
      </w:r>
      <w:r w:rsidR="00A82AE6">
        <w:rPr>
          <w:rFonts w:ascii="Arial" w:eastAsiaTheme="minorHAnsi" w:hAnsi="Arial" w:cs="Arial"/>
          <w:b/>
          <w:bCs/>
        </w:rPr>
        <w:t>Steer the Region`s development t</w:t>
      </w:r>
      <w:r w:rsidR="00C353C6" w:rsidRPr="00C94EF5">
        <w:rPr>
          <w:rFonts w:ascii="Arial" w:eastAsiaTheme="minorHAnsi" w:hAnsi="Arial" w:cs="Arial"/>
          <w:b/>
          <w:bCs/>
        </w:rPr>
        <w:t xml:space="preserve">owards a </w:t>
      </w:r>
      <w:r w:rsidR="00A82AE6">
        <w:rPr>
          <w:rFonts w:ascii="Arial" w:eastAsiaTheme="minorHAnsi" w:hAnsi="Arial" w:cs="Arial"/>
          <w:b/>
          <w:bCs/>
        </w:rPr>
        <w:t>climate-proofed Carpathian s</w:t>
      </w:r>
      <w:r w:rsidR="00F1278E">
        <w:rPr>
          <w:rFonts w:ascii="Arial" w:eastAsiaTheme="minorHAnsi" w:hAnsi="Arial" w:cs="Arial"/>
          <w:b/>
          <w:bCs/>
        </w:rPr>
        <w:t>pac</w:t>
      </w:r>
      <w:r w:rsidR="002404D0">
        <w:rPr>
          <w:rFonts w:ascii="Arial" w:eastAsiaTheme="minorHAnsi" w:hAnsi="Arial" w:cs="Arial"/>
          <w:b/>
          <w:bCs/>
        </w:rPr>
        <w:t>e</w:t>
      </w:r>
      <w:r w:rsidR="00F1278E">
        <w:rPr>
          <w:rFonts w:ascii="Arial" w:eastAsiaTheme="minorHAnsi" w:hAnsi="Arial" w:cs="Arial"/>
          <w:b/>
          <w:bCs/>
        </w:rPr>
        <w:t xml:space="preserve">, related to the </w:t>
      </w:r>
      <w:r w:rsidR="00F1278E" w:rsidRPr="00F1278E">
        <w:rPr>
          <w:rFonts w:ascii="Arial" w:eastAsiaTheme="minorHAnsi" w:hAnsi="Arial" w:cs="Arial"/>
          <w:b/>
          <w:bCs/>
        </w:rPr>
        <w:t>EU's multiannual financial framework for 2014-20 (MFF 2014-2020)</w:t>
      </w:r>
      <w:r w:rsidR="005D3E29">
        <w:rPr>
          <w:rFonts w:ascii="Arial" w:eastAsiaTheme="minorHAnsi" w:hAnsi="Arial" w:cs="Arial"/>
          <w:b/>
          <w:bCs/>
        </w:rPr>
        <w:t xml:space="preserve"> </w:t>
      </w:r>
    </w:p>
    <w:p w:rsidR="005D3E29" w:rsidRPr="005D3E29" w:rsidRDefault="00AF4935" w:rsidP="009053EA">
      <w:pPr>
        <w:tabs>
          <w:tab w:val="left" w:pos="900"/>
        </w:tabs>
        <w:spacing w:after="0"/>
        <w:jc w:val="both"/>
        <w:rPr>
          <w:rFonts w:ascii="Arial" w:hAnsi="Arial" w:cs="Arial"/>
        </w:rPr>
      </w:pPr>
      <w:r w:rsidRPr="005D3E29">
        <w:rPr>
          <w:rFonts w:ascii="Arial" w:hAnsi="Arial" w:cs="Arial"/>
          <w:b/>
        </w:rPr>
        <w:t>Action 4.1.1</w:t>
      </w:r>
      <w:r w:rsidR="000A2098" w:rsidRPr="005D3E29">
        <w:rPr>
          <w:rFonts w:ascii="Arial" w:hAnsi="Arial" w:cs="Arial"/>
        </w:rPr>
        <w:t xml:space="preserve"> Focus on investments in green economic sectors that lead markets of the future including renewable energies, energy savings, sustainable agriculture, and biodiversity management.</w:t>
      </w:r>
      <w:r w:rsidR="005D3E29" w:rsidRPr="005D3E29">
        <w:rPr>
          <w:rFonts w:ascii="Arial" w:hAnsi="Arial" w:cs="Arial"/>
        </w:rPr>
        <w:t xml:space="preserve"> As well as s</w:t>
      </w:r>
      <w:r w:rsidR="000A2098" w:rsidRPr="005D3E29">
        <w:rPr>
          <w:rFonts w:ascii="Arial" w:hAnsi="Arial" w:cs="Arial"/>
        </w:rPr>
        <w:t xml:space="preserve">pending through phasing out of subsidies that are environmentally harmful and economically ineffective. </w:t>
      </w:r>
    </w:p>
    <w:p w:rsidR="00C353C6" w:rsidRDefault="005D3E29" w:rsidP="009053EA">
      <w:pPr>
        <w:tabs>
          <w:tab w:val="left" w:pos="900"/>
        </w:tabs>
        <w:spacing w:after="0"/>
        <w:jc w:val="both"/>
        <w:rPr>
          <w:rFonts w:ascii="Arial" w:hAnsi="Arial" w:cs="Arial"/>
        </w:rPr>
      </w:pPr>
      <w:r w:rsidRPr="005D3E29">
        <w:rPr>
          <w:rFonts w:ascii="Arial" w:hAnsi="Arial" w:cs="Arial"/>
          <w:b/>
        </w:rPr>
        <w:t>Action 4</w:t>
      </w:r>
      <w:r w:rsidR="00C353C6" w:rsidRPr="005D3E29">
        <w:rPr>
          <w:rFonts w:ascii="Arial" w:hAnsi="Arial" w:cs="Arial"/>
          <w:b/>
        </w:rPr>
        <w:t>.1.2</w:t>
      </w:r>
      <w:r w:rsidR="00C353C6" w:rsidRPr="005D3E29">
        <w:rPr>
          <w:rFonts w:ascii="Arial" w:hAnsi="Arial" w:cs="Arial"/>
        </w:rPr>
        <w:t xml:space="preserve"> </w:t>
      </w:r>
      <w:r w:rsidR="000D241F" w:rsidRPr="005D3E29">
        <w:rPr>
          <w:rFonts w:ascii="Arial" w:hAnsi="Arial" w:cs="Arial"/>
        </w:rPr>
        <w:t>Phasing out of subsidies that are environmentally harmful and economically ineffective</w:t>
      </w:r>
      <w:r w:rsidRPr="005D3E29">
        <w:rPr>
          <w:rFonts w:ascii="Arial" w:hAnsi="Arial" w:cs="Arial"/>
          <w:sz w:val="18"/>
          <w:szCs w:val="18"/>
          <w:lang w:eastAsia="en-GB"/>
        </w:rPr>
        <w:t xml:space="preserve"> </w:t>
      </w:r>
      <w:r w:rsidRPr="005D3E29">
        <w:rPr>
          <w:rFonts w:ascii="Arial" w:hAnsi="Arial" w:cs="Arial"/>
        </w:rPr>
        <w:t>in order to secure a climate-proofed, low carbon future for Europe</w:t>
      </w:r>
      <w:r>
        <w:rPr>
          <w:rFonts w:ascii="Arial" w:hAnsi="Arial" w:cs="Arial"/>
        </w:rPr>
        <w:t>.</w:t>
      </w:r>
    </w:p>
    <w:p w:rsidR="008F1520" w:rsidRDefault="008F1520" w:rsidP="009053EA">
      <w:pPr>
        <w:tabs>
          <w:tab w:val="left" w:pos="900"/>
        </w:tabs>
        <w:spacing w:after="0"/>
        <w:jc w:val="both"/>
        <w:rPr>
          <w:rFonts w:ascii="Arial" w:eastAsiaTheme="minorHAnsi" w:hAnsi="Arial" w:cs="Arial"/>
          <w:b/>
          <w:bCs/>
          <w:iCs/>
        </w:rPr>
      </w:pPr>
    </w:p>
    <w:p w:rsidR="00F1278E" w:rsidRDefault="00F1278E" w:rsidP="00F1278E">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w:t>
      </w:r>
      <w:r>
        <w:rPr>
          <w:rFonts w:ascii="Arial" w:eastAsiaTheme="minorHAnsi" w:hAnsi="Arial" w:cs="Arial"/>
          <w:b/>
          <w:bCs/>
        </w:rPr>
        <w:t xml:space="preserve">4.2 </w:t>
      </w:r>
      <w:r w:rsidR="00A82AE6">
        <w:rPr>
          <w:rFonts w:ascii="Arial" w:eastAsiaTheme="minorHAnsi" w:hAnsi="Arial" w:cs="Arial"/>
          <w:b/>
          <w:bCs/>
        </w:rPr>
        <w:t>Steer the r</w:t>
      </w:r>
      <w:r w:rsidRPr="00C94EF5">
        <w:rPr>
          <w:rFonts w:ascii="Arial" w:eastAsiaTheme="minorHAnsi" w:hAnsi="Arial" w:cs="Arial"/>
          <w:b/>
          <w:bCs/>
        </w:rPr>
        <w:t xml:space="preserve">egion`s </w:t>
      </w:r>
      <w:r w:rsidR="00A82AE6">
        <w:rPr>
          <w:rFonts w:ascii="Arial" w:eastAsiaTheme="minorHAnsi" w:hAnsi="Arial" w:cs="Arial"/>
          <w:b/>
          <w:bCs/>
        </w:rPr>
        <w:t>a</w:t>
      </w:r>
      <w:r>
        <w:rPr>
          <w:rFonts w:ascii="Arial" w:eastAsiaTheme="minorHAnsi" w:hAnsi="Arial" w:cs="Arial"/>
          <w:b/>
          <w:bCs/>
        </w:rPr>
        <w:t>ctions</w:t>
      </w:r>
      <w:r w:rsidRPr="00C94EF5">
        <w:rPr>
          <w:rFonts w:ascii="Arial" w:eastAsiaTheme="minorHAnsi" w:hAnsi="Arial" w:cs="Arial"/>
          <w:b/>
          <w:bCs/>
        </w:rPr>
        <w:t xml:space="preserve"> </w:t>
      </w:r>
      <w:r w:rsidR="002404D0">
        <w:rPr>
          <w:rFonts w:ascii="Arial" w:eastAsiaTheme="minorHAnsi" w:hAnsi="Arial" w:cs="Arial"/>
          <w:b/>
          <w:bCs/>
        </w:rPr>
        <w:t xml:space="preserve">to meet with </w:t>
      </w:r>
      <w:r>
        <w:rPr>
          <w:rFonts w:ascii="Arial" w:eastAsiaTheme="minorHAnsi" w:hAnsi="Arial" w:cs="Arial"/>
          <w:b/>
          <w:bCs/>
        </w:rPr>
        <w:t xml:space="preserve">the Pillars and Priority areas of the </w:t>
      </w:r>
      <w:r w:rsidRPr="00F1278E">
        <w:rPr>
          <w:rFonts w:ascii="Arial" w:eastAsiaTheme="minorHAnsi" w:hAnsi="Arial" w:cs="Arial"/>
          <w:b/>
          <w:bCs/>
        </w:rPr>
        <w:t>EU Strategy for the Danube Region (EUSDR)</w:t>
      </w:r>
      <w:r>
        <w:rPr>
          <w:rStyle w:val="FootnoteReference"/>
          <w:rFonts w:ascii="Arial" w:eastAsiaTheme="minorHAnsi" w:hAnsi="Arial" w:cs="Arial"/>
          <w:b/>
          <w:bCs/>
        </w:rPr>
        <w:footnoteReference w:id="11"/>
      </w:r>
      <w:r>
        <w:rPr>
          <w:rFonts w:ascii="Arial" w:eastAsiaTheme="minorHAnsi" w:hAnsi="Arial" w:cs="Arial"/>
          <w:b/>
          <w:bCs/>
        </w:rPr>
        <w:t>.</w:t>
      </w:r>
    </w:p>
    <w:p w:rsidR="002404D0" w:rsidRDefault="00647B04" w:rsidP="002404D0">
      <w:pPr>
        <w:tabs>
          <w:tab w:val="left" w:pos="900"/>
        </w:tabs>
        <w:spacing w:after="0"/>
        <w:jc w:val="both"/>
        <w:rPr>
          <w:rFonts w:ascii="Arial" w:eastAsia="SimSun" w:hAnsi="Arial" w:cs="Arial"/>
        </w:rPr>
      </w:pPr>
      <w:r w:rsidRPr="005D3E29">
        <w:rPr>
          <w:rFonts w:ascii="Arial" w:hAnsi="Arial" w:cs="Arial"/>
          <w:b/>
        </w:rPr>
        <w:t>Action 4</w:t>
      </w:r>
      <w:r>
        <w:rPr>
          <w:rFonts w:ascii="Arial" w:hAnsi="Arial" w:cs="Arial"/>
          <w:b/>
        </w:rPr>
        <w:t>.</w:t>
      </w:r>
      <w:r w:rsidRPr="005D3E29">
        <w:rPr>
          <w:rFonts w:ascii="Arial" w:hAnsi="Arial" w:cs="Arial"/>
          <w:b/>
        </w:rPr>
        <w:t>2</w:t>
      </w:r>
      <w:r>
        <w:rPr>
          <w:rFonts w:ascii="Arial" w:hAnsi="Arial" w:cs="Arial"/>
          <w:b/>
        </w:rPr>
        <w:t>.1</w:t>
      </w:r>
      <w:r w:rsidRPr="005D3E29">
        <w:rPr>
          <w:rFonts w:ascii="Arial" w:hAnsi="Arial" w:cs="Arial"/>
        </w:rPr>
        <w:t xml:space="preserve"> </w:t>
      </w:r>
      <w:r>
        <w:rPr>
          <w:rFonts w:ascii="Arial" w:eastAsia="SimSun" w:hAnsi="Arial" w:cs="Arial"/>
        </w:rPr>
        <w:t>S</w:t>
      </w:r>
      <w:r w:rsidRPr="00FD78AC">
        <w:rPr>
          <w:rFonts w:ascii="Arial" w:eastAsia="SimSun" w:hAnsi="Arial" w:cs="Arial"/>
        </w:rPr>
        <w:t xml:space="preserve">trengthen cooperation activities to secure transboundary groundwater resources </w:t>
      </w:r>
      <w:r w:rsidRPr="00647B04">
        <w:rPr>
          <w:rFonts w:ascii="Arial" w:eastAsia="SimSun" w:hAnsi="Arial" w:cs="Arial"/>
        </w:rPr>
        <w:t>and water</w:t>
      </w:r>
      <w:r w:rsidR="00E941A3">
        <w:rPr>
          <w:rFonts w:ascii="Arial" w:eastAsia="SimSun" w:hAnsi="Arial" w:cs="Arial"/>
        </w:rPr>
        <w:t xml:space="preserve"> supply with water retention measures, Managed Aquifer Recharge.</w:t>
      </w:r>
    </w:p>
    <w:p w:rsidR="00647B04" w:rsidRDefault="00647B04" w:rsidP="002404D0">
      <w:pPr>
        <w:tabs>
          <w:tab w:val="left" w:pos="900"/>
        </w:tabs>
        <w:spacing w:after="0"/>
        <w:jc w:val="both"/>
        <w:rPr>
          <w:rFonts w:ascii="Arial" w:eastAsia="SimSun" w:hAnsi="Arial" w:cs="Arial"/>
        </w:rPr>
      </w:pPr>
      <w:r w:rsidRPr="005D3E29">
        <w:rPr>
          <w:rFonts w:ascii="Arial" w:hAnsi="Arial" w:cs="Arial"/>
          <w:b/>
        </w:rPr>
        <w:t>Action 4</w:t>
      </w:r>
      <w:r>
        <w:rPr>
          <w:rFonts w:ascii="Arial" w:hAnsi="Arial" w:cs="Arial"/>
          <w:b/>
        </w:rPr>
        <w:t>.</w:t>
      </w:r>
      <w:r w:rsidRPr="005D3E29">
        <w:rPr>
          <w:rFonts w:ascii="Arial" w:hAnsi="Arial" w:cs="Arial"/>
          <w:b/>
        </w:rPr>
        <w:t>2</w:t>
      </w:r>
      <w:r>
        <w:rPr>
          <w:rFonts w:ascii="Arial" w:hAnsi="Arial" w:cs="Arial"/>
          <w:b/>
        </w:rPr>
        <w:t>.2</w:t>
      </w:r>
      <w:r w:rsidRPr="005D3E29">
        <w:rPr>
          <w:rFonts w:ascii="Arial" w:hAnsi="Arial" w:cs="Arial"/>
        </w:rPr>
        <w:t xml:space="preserve"> </w:t>
      </w:r>
      <w:r w:rsidR="00D52976">
        <w:rPr>
          <w:rFonts w:ascii="Arial" w:hAnsi="Arial" w:cs="Arial"/>
        </w:rPr>
        <w:t>Concentrate</w:t>
      </w:r>
      <w:r w:rsidRPr="007D272B">
        <w:rPr>
          <w:rFonts w:ascii="Arial" w:eastAsia="SimSun" w:hAnsi="Arial" w:cs="Arial"/>
        </w:rPr>
        <w:t xml:space="preserve"> on </w:t>
      </w:r>
      <w:r>
        <w:rPr>
          <w:rFonts w:ascii="Arial" w:eastAsia="SimSun" w:hAnsi="Arial" w:cs="Arial"/>
        </w:rPr>
        <w:t>promotion of</w:t>
      </w:r>
      <w:r w:rsidRPr="007D272B">
        <w:rPr>
          <w:rFonts w:ascii="Arial" w:eastAsia="SimSun" w:hAnsi="Arial" w:cs="Arial"/>
        </w:rPr>
        <w:t xml:space="preserve"> innovative technologies to improve environmental protection, </w:t>
      </w:r>
      <w:r w:rsidRPr="00647B04">
        <w:rPr>
          <w:rFonts w:ascii="Arial" w:eastAsia="SimSun" w:hAnsi="Arial" w:cs="Arial"/>
        </w:rPr>
        <w:t>regarding soil and flood</w:t>
      </w:r>
      <w:r w:rsidRPr="007D272B">
        <w:rPr>
          <w:rFonts w:ascii="Arial" w:eastAsia="SimSun" w:hAnsi="Arial" w:cs="Arial"/>
        </w:rPr>
        <w:t xml:space="preserve"> risk prevention</w:t>
      </w:r>
    </w:p>
    <w:p w:rsidR="003C7CEC" w:rsidRDefault="003C7CEC" w:rsidP="002404D0">
      <w:pPr>
        <w:tabs>
          <w:tab w:val="left" w:pos="900"/>
        </w:tabs>
        <w:spacing w:after="0"/>
        <w:jc w:val="both"/>
        <w:rPr>
          <w:rFonts w:ascii="Arial" w:eastAsiaTheme="minorHAnsi" w:hAnsi="Arial" w:cs="Arial"/>
          <w:b/>
          <w:bCs/>
        </w:rPr>
      </w:pPr>
    </w:p>
    <w:p w:rsidR="002404D0" w:rsidRDefault="002404D0" w:rsidP="002404D0">
      <w:pPr>
        <w:tabs>
          <w:tab w:val="left" w:pos="900"/>
        </w:tabs>
        <w:spacing w:after="0"/>
        <w:jc w:val="both"/>
        <w:rPr>
          <w:rFonts w:ascii="Arial" w:eastAsiaTheme="minorHAnsi" w:hAnsi="Arial" w:cs="Arial"/>
          <w:b/>
          <w:bCs/>
        </w:rPr>
      </w:pPr>
      <w:r w:rsidRPr="00C94EF5">
        <w:rPr>
          <w:rFonts w:ascii="Arial" w:eastAsiaTheme="minorHAnsi" w:hAnsi="Arial" w:cs="Arial"/>
          <w:b/>
          <w:bCs/>
        </w:rPr>
        <w:t xml:space="preserve">OBJECTIVE </w:t>
      </w:r>
      <w:r>
        <w:rPr>
          <w:rFonts w:ascii="Arial" w:eastAsiaTheme="minorHAnsi" w:hAnsi="Arial" w:cs="Arial"/>
          <w:b/>
          <w:bCs/>
        </w:rPr>
        <w:t>4.3 Coordinate</w:t>
      </w:r>
      <w:r w:rsidRPr="00C94EF5">
        <w:rPr>
          <w:rFonts w:ascii="Arial" w:eastAsiaTheme="minorHAnsi" w:hAnsi="Arial" w:cs="Arial"/>
          <w:b/>
          <w:bCs/>
        </w:rPr>
        <w:t xml:space="preserve"> the Region`s </w:t>
      </w:r>
      <w:r>
        <w:rPr>
          <w:rFonts w:ascii="Arial" w:eastAsiaTheme="minorHAnsi" w:hAnsi="Arial" w:cs="Arial"/>
          <w:b/>
          <w:bCs/>
        </w:rPr>
        <w:t>Projects</w:t>
      </w:r>
      <w:r w:rsidRPr="00C94EF5">
        <w:rPr>
          <w:rFonts w:ascii="Arial" w:eastAsiaTheme="minorHAnsi" w:hAnsi="Arial" w:cs="Arial"/>
          <w:b/>
          <w:bCs/>
        </w:rPr>
        <w:t xml:space="preserve"> </w:t>
      </w:r>
      <w:r>
        <w:rPr>
          <w:rFonts w:ascii="Arial" w:eastAsiaTheme="minorHAnsi" w:hAnsi="Arial" w:cs="Arial"/>
          <w:b/>
          <w:bCs/>
        </w:rPr>
        <w:t xml:space="preserve">for joint proposals to the </w:t>
      </w:r>
      <w:r w:rsidRPr="00F1278E">
        <w:rPr>
          <w:rFonts w:ascii="Arial" w:eastAsiaTheme="minorHAnsi" w:hAnsi="Arial" w:cs="Arial"/>
          <w:b/>
          <w:bCs/>
        </w:rPr>
        <w:t xml:space="preserve">EU </w:t>
      </w:r>
      <w:r>
        <w:rPr>
          <w:rFonts w:ascii="Arial" w:eastAsiaTheme="minorHAnsi" w:hAnsi="Arial" w:cs="Arial"/>
          <w:b/>
          <w:bCs/>
        </w:rPr>
        <w:t>Life Action Grants, LIFE Climate Change Adaptation and LIFE Climate Governance and Information</w:t>
      </w:r>
      <w:r w:rsidR="009C7002">
        <w:rPr>
          <w:rFonts w:ascii="Arial" w:eastAsiaTheme="minorHAnsi" w:hAnsi="Arial" w:cs="Arial"/>
          <w:b/>
          <w:bCs/>
        </w:rPr>
        <w:t xml:space="preserve"> sub-programme for Climate Action.</w:t>
      </w:r>
    </w:p>
    <w:p w:rsidR="00220DF3" w:rsidRDefault="00D52976" w:rsidP="00BA406C">
      <w:pPr>
        <w:tabs>
          <w:tab w:val="left" w:pos="900"/>
        </w:tabs>
        <w:spacing w:after="0"/>
        <w:jc w:val="both"/>
        <w:rPr>
          <w:rFonts w:ascii="Arial" w:eastAsia="SimSun" w:hAnsi="Arial" w:cs="Arial"/>
        </w:rPr>
      </w:pPr>
      <w:r w:rsidRPr="005D3E29">
        <w:rPr>
          <w:rFonts w:ascii="Arial" w:hAnsi="Arial" w:cs="Arial"/>
          <w:b/>
        </w:rPr>
        <w:t>Action 4</w:t>
      </w:r>
      <w:r>
        <w:rPr>
          <w:rFonts w:ascii="Arial" w:hAnsi="Arial" w:cs="Arial"/>
          <w:b/>
        </w:rPr>
        <w:t>.3.</w:t>
      </w:r>
      <w:r w:rsidR="00FF32BB">
        <w:rPr>
          <w:rFonts w:ascii="Arial" w:hAnsi="Arial" w:cs="Arial"/>
          <w:b/>
        </w:rPr>
        <w:t>1</w:t>
      </w:r>
      <w:r w:rsidRPr="005D3E29">
        <w:rPr>
          <w:rFonts w:ascii="Arial" w:hAnsi="Arial" w:cs="Arial"/>
        </w:rPr>
        <w:t xml:space="preserve"> </w:t>
      </w:r>
      <w:r w:rsidR="00BA406C" w:rsidRPr="00BA406C">
        <w:rPr>
          <w:rFonts w:ascii="Arial" w:eastAsia="SimSun" w:hAnsi="Arial" w:cs="Arial"/>
        </w:rPr>
        <w:t>P</w:t>
      </w:r>
      <w:r w:rsidR="00DA4F1B" w:rsidRPr="00BA406C">
        <w:rPr>
          <w:rFonts w:ascii="Arial" w:eastAsia="SimSun" w:hAnsi="Arial" w:cs="Arial"/>
        </w:rPr>
        <w:t xml:space="preserve">romote awareness raising on climate matters and knowledge on sustainable development; that support communication, management, and dissemination of information in </w:t>
      </w:r>
    </w:p>
    <w:p w:rsidR="00220DF3" w:rsidRDefault="00220DF3" w:rsidP="00BA406C">
      <w:pPr>
        <w:tabs>
          <w:tab w:val="left" w:pos="900"/>
        </w:tabs>
        <w:spacing w:after="0"/>
        <w:jc w:val="both"/>
        <w:rPr>
          <w:rFonts w:ascii="Arial" w:eastAsia="SimSun" w:hAnsi="Arial" w:cs="Arial"/>
        </w:rPr>
      </w:pPr>
    </w:p>
    <w:p w:rsidR="00220DF3" w:rsidRDefault="00220DF3" w:rsidP="00BA406C">
      <w:pPr>
        <w:tabs>
          <w:tab w:val="left" w:pos="900"/>
        </w:tabs>
        <w:spacing w:after="0"/>
        <w:jc w:val="both"/>
        <w:rPr>
          <w:rFonts w:ascii="Arial" w:eastAsia="SimSun" w:hAnsi="Arial" w:cs="Arial"/>
        </w:rPr>
      </w:pPr>
    </w:p>
    <w:p w:rsidR="00BA406C" w:rsidRDefault="00DA4F1B" w:rsidP="00BA406C">
      <w:pPr>
        <w:tabs>
          <w:tab w:val="left" w:pos="900"/>
        </w:tabs>
        <w:spacing w:after="0"/>
        <w:jc w:val="both"/>
        <w:rPr>
          <w:rFonts w:ascii="Arial" w:eastAsia="SimSun" w:hAnsi="Arial" w:cs="Arial"/>
        </w:rPr>
      </w:pPr>
      <w:bookmarkStart w:id="0" w:name="_GoBack"/>
      <w:bookmarkEnd w:id="0"/>
      <w:r w:rsidRPr="00BA406C">
        <w:rPr>
          <w:rFonts w:ascii="Arial" w:eastAsia="SimSun" w:hAnsi="Arial" w:cs="Arial"/>
        </w:rPr>
        <w:t xml:space="preserve">the field of the climate and to facilitate knowledge sharing on successful climate adaptation </w:t>
      </w:r>
      <w:r w:rsidR="00BA406C" w:rsidRPr="00BA406C">
        <w:rPr>
          <w:rFonts w:ascii="Arial" w:eastAsia="SimSun" w:hAnsi="Arial" w:cs="Arial"/>
        </w:rPr>
        <w:t>actions</w:t>
      </w:r>
      <w:r w:rsidRPr="00BA406C">
        <w:rPr>
          <w:rFonts w:ascii="Arial" w:eastAsia="SimSun" w:hAnsi="Arial" w:cs="Arial"/>
        </w:rPr>
        <w:t xml:space="preserve">, including </w:t>
      </w:r>
      <w:r w:rsidR="00BA406C">
        <w:rPr>
          <w:rFonts w:ascii="Arial" w:eastAsia="SimSun" w:hAnsi="Arial" w:cs="Arial"/>
        </w:rPr>
        <w:t>education and public participation.</w:t>
      </w:r>
    </w:p>
    <w:p w:rsidR="00A82AE6" w:rsidRDefault="00A82AE6" w:rsidP="00BA406C">
      <w:pPr>
        <w:tabs>
          <w:tab w:val="left" w:pos="900"/>
        </w:tabs>
        <w:spacing w:after="0"/>
        <w:jc w:val="both"/>
        <w:rPr>
          <w:rFonts w:ascii="Arial" w:eastAsia="SimSun" w:hAnsi="Arial" w:cs="Arial"/>
        </w:rPr>
      </w:pPr>
      <w:r w:rsidRPr="005D3E29">
        <w:rPr>
          <w:rFonts w:ascii="Arial" w:hAnsi="Arial" w:cs="Arial"/>
          <w:b/>
        </w:rPr>
        <w:t>Action 4</w:t>
      </w:r>
      <w:r>
        <w:rPr>
          <w:rFonts w:ascii="Arial" w:hAnsi="Arial" w:cs="Arial"/>
          <w:b/>
        </w:rPr>
        <w:t>.3.</w:t>
      </w:r>
      <w:r w:rsidR="00FF32BB">
        <w:rPr>
          <w:rFonts w:ascii="Arial" w:hAnsi="Arial" w:cs="Arial"/>
          <w:b/>
        </w:rPr>
        <w:t>2</w:t>
      </w:r>
      <w:r w:rsidRPr="005D3E29">
        <w:rPr>
          <w:rFonts w:ascii="Arial" w:hAnsi="Arial" w:cs="Arial"/>
        </w:rPr>
        <w:t xml:space="preserve"> </w:t>
      </w:r>
      <w:r w:rsidR="000A17CB" w:rsidRPr="000A17CB">
        <w:rPr>
          <w:rFonts w:ascii="Arial" w:eastAsia="SimSun" w:hAnsi="Arial" w:cs="Arial"/>
        </w:rPr>
        <w:t xml:space="preserve">Increase the recognition of </w:t>
      </w:r>
      <w:r w:rsidR="000A17CB">
        <w:rPr>
          <w:rFonts w:ascii="Arial" w:eastAsia="SimSun" w:hAnsi="Arial" w:cs="Arial"/>
        </w:rPr>
        <w:t>citizen science,</w:t>
      </w:r>
      <w:r w:rsidRPr="000A17CB">
        <w:rPr>
          <w:rFonts w:ascii="Arial" w:eastAsia="SimSun" w:hAnsi="Arial" w:cs="Arial"/>
        </w:rPr>
        <w:t xml:space="preserve"> involve the public in the collection of information about the state of the environment are rapidly evolving around the world. </w:t>
      </w:r>
    </w:p>
    <w:p w:rsidR="006A23DF" w:rsidRDefault="006A23DF" w:rsidP="00B509FA">
      <w:pPr>
        <w:tabs>
          <w:tab w:val="left" w:pos="900"/>
        </w:tabs>
        <w:spacing w:after="0"/>
        <w:jc w:val="both"/>
        <w:rPr>
          <w:rFonts w:ascii="Arial" w:hAnsi="Arial" w:cs="Arial"/>
          <w:b/>
        </w:rPr>
      </w:pPr>
    </w:p>
    <w:sectPr w:rsidR="006A23DF" w:rsidSect="002D433A">
      <w:headerReference w:type="default" r:id="rId11"/>
      <w:pgSz w:w="12240" w:h="15840"/>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5E" w:rsidRDefault="00553D5E" w:rsidP="00ED0983">
      <w:pPr>
        <w:spacing w:after="0" w:line="240" w:lineRule="auto"/>
      </w:pPr>
      <w:r>
        <w:separator/>
      </w:r>
    </w:p>
  </w:endnote>
  <w:endnote w:type="continuationSeparator" w:id="0">
    <w:p w:rsidR="00553D5E" w:rsidRDefault="00553D5E" w:rsidP="00ED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5E" w:rsidRDefault="00553D5E" w:rsidP="00ED0983">
      <w:pPr>
        <w:spacing w:after="0" w:line="240" w:lineRule="auto"/>
      </w:pPr>
      <w:r>
        <w:separator/>
      </w:r>
    </w:p>
  </w:footnote>
  <w:footnote w:type="continuationSeparator" w:id="0">
    <w:p w:rsidR="00553D5E" w:rsidRDefault="00553D5E" w:rsidP="00ED0983">
      <w:pPr>
        <w:spacing w:after="0" w:line="240" w:lineRule="auto"/>
      </w:pPr>
      <w:r>
        <w:continuationSeparator/>
      </w:r>
    </w:p>
  </w:footnote>
  <w:footnote w:id="1">
    <w:p w:rsidR="00B346C6" w:rsidRDefault="00B346C6" w:rsidP="00B346C6">
      <w:pPr>
        <w:pStyle w:val="FootnoteText"/>
        <w:jc w:val="both"/>
      </w:pPr>
      <w:r>
        <w:rPr>
          <w:rStyle w:val="FootnoteReference"/>
        </w:rPr>
        <w:footnoteRef/>
      </w:r>
      <w:r>
        <w:t xml:space="preserve"> Project handout, conclusions of the three EU projects (CARPIVIA, </w:t>
      </w:r>
      <w:proofErr w:type="spellStart"/>
      <w:r>
        <w:t>CarpathCC</w:t>
      </w:r>
      <w:proofErr w:type="spellEnd"/>
      <w:r>
        <w:t xml:space="preserve"> and CARPATCLIM) assessed the vulnerability of the Carpathian region to climate change in combination with other anthropogenic pressures. Presented at the Third Meeting of the Carpathian Convention Working Group on Adaptation to Climate Change with participation of experts of Carpathian Region and Alpine Convention; 12 – 13 March 2014, Vienna, Austria.</w:t>
      </w:r>
    </w:p>
    <w:p w:rsidR="00B346C6" w:rsidRDefault="00B346C6" w:rsidP="00B346C6">
      <w:pPr>
        <w:pStyle w:val="FootnoteText"/>
      </w:pPr>
      <w:r>
        <w:t xml:space="preserve">Available via: </w:t>
      </w:r>
      <w:hyperlink r:id="rId1" w:history="1">
        <w:r w:rsidRPr="00575596">
          <w:rPr>
            <w:rStyle w:val="Hyperlink"/>
          </w:rPr>
          <w:t>http://www.carpathianconvention.org/tl_files/carpathiancon/Downloads/03%20Meetings%20and%20Events/Working%20Groups/Adaptation%20to%20Climate%20Change/20140312_WG%20meeting%20_Vienna/20140214_Projects%20Handout.pdf</w:t>
        </w:r>
      </w:hyperlink>
      <w:r>
        <w:t xml:space="preserve">  </w:t>
      </w:r>
    </w:p>
  </w:footnote>
  <w:footnote w:id="2">
    <w:p w:rsidR="00541B2E" w:rsidRPr="00C94EF5" w:rsidRDefault="00541B2E">
      <w:pPr>
        <w:pStyle w:val="FootnoteText"/>
        <w:rPr>
          <w:rFonts w:ascii="Arial" w:hAnsi="Arial" w:cs="Arial"/>
        </w:rPr>
      </w:pPr>
      <w:r w:rsidRPr="00220DF3">
        <w:footnoteRef/>
      </w:r>
      <w:r w:rsidR="00FA19DC" w:rsidRPr="00220DF3">
        <w:t xml:space="preserve"> Strategic Action Plan for the Carpathian Area: </w:t>
      </w:r>
      <w:hyperlink r:id="rId2" w:history="1">
        <w:r w:rsidR="00FA19DC" w:rsidRPr="00220DF3">
          <w:rPr>
            <w:rStyle w:val="Hyperlink"/>
            <w:rFonts w:asciiTheme="minorHAnsi" w:hAnsiTheme="minorHAnsi" w:cs="Arial"/>
          </w:rPr>
          <w:t>http://www.carpathianconvention.org/tl_files/carpathiancon/Downloads/02%20Activities/2.1.2%20Strategic%20Action%20Plan%20for%20the%20Carpathian%20Area.pdf</w:t>
        </w:r>
      </w:hyperlink>
      <w:r w:rsidR="00FA19DC" w:rsidRPr="00C94EF5">
        <w:rPr>
          <w:rFonts w:ascii="Arial" w:hAnsi="Arial" w:cs="Arial"/>
        </w:rPr>
        <w:t xml:space="preserve"> </w:t>
      </w:r>
    </w:p>
  </w:footnote>
  <w:footnote w:id="3">
    <w:p w:rsidR="006A23DF" w:rsidRPr="00220DF3" w:rsidRDefault="006A23DF" w:rsidP="00C94EF5">
      <w:pPr>
        <w:pStyle w:val="FootnoteText"/>
        <w:jc w:val="both"/>
      </w:pPr>
      <w:r w:rsidRPr="00C94EF5">
        <w:rPr>
          <w:rStyle w:val="FootnoteReference"/>
          <w:rFonts w:ascii="Arial" w:hAnsi="Arial" w:cs="Arial"/>
        </w:rPr>
        <w:footnoteRef/>
      </w:r>
      <w:r w:rsidRPr="00C94EF5">
        <w:rPr>
          <w:rFonts w:ascii="Arial" w:hAnsi="Arial" w:cs="Arial"/>
        </w:rPr>
        <w:t xml:space="preserve"> </w:t>
      </w:r>
      <w:r w:rsidRPr="00220DF3">
        <w:t>Welcoming the enduring cooperation between the Alpine and Carpathian countries, in the frame of the Alpine – Carpathian partnership, towards the promotion of sustainable development in mountain regions</w:t>
      </w:r>
    </w:p>
  </w:footnote>
  <w:footnote w:id="4">
    <w:p w:rsidR="00D66565" w:rsidRPr="00220DF3" w:rsidRDefault="00D66565" w:rsidP="00C94EF5">
      <w:pPr>
        <w:pStyle w:val="FootnoteText"/>
        <w:jc w:val="both"/>
      </w:pPr>
      <w:r w:rsidRPr="00220DF3">
        <w:footnoteRef/>
      </w:r>
      <w:r w:rsidRPr="00220DF3">
        <w:t xml:space="preserve"> </w:t>
      </w:r>
      <w:r w:rsidR="00D82DF8" w:rsidRPr="00220DF3">
        <w:t>Strategic Action Plan for the Carpathian Area:</w:t>
      </w:r>
      <w:r w:rsidR="00564A3A" w:rsidRPr="00220DF3">
        <w:t xml:space="preserve"> ”More coherent approach in implementation of policies by considering territorial specificities; Stronger territorial cooperation; and Better coordination and dialogue between relevant actors based on multilevel governance.”</w:t>
      </w:r>
      <w:r w:rsidR="00D82DF8" w:rsidRPr="00220DF3">
        <w:t xml:space="preserve"> </w:t>
      </w:r>
    </w:p>
  </w:footnote>
  <w:footnote w:id="5">
    <w:p w:rsidR="00BA4382" w:rsidRPr="00220DF3" w:rsidRDefault="00BA4382" w:rsidP="00C94EF5">
      <w:pPr>
        <w:pStyle w:val="FootnoteText"/>
        <w:jc w:val="both"/>
      </w:pPr>
      <w:r w:rsidRPr="00220DF3">
        <w:footnoteRef/>
      </w:r>
      <w:r w:rsidRPr="00220DF3">
        <w:t xml:space="preserve"> Priorities for the Signatures stated in the Strategic Agenda on Adaptation to Climate Change in the Carpathian Region</w:t>
      </w:r>
    </w:p>
  </w:footnote>
  <w:footnote w:id="6">
    <w:p w:rsidR="00BA4382" w:rsidRPr="00220DF3" w:rsidRDefault="00BA4382" w:rsidP="00C94EF5">
      <w:pPr>
        <w:pStyle w:val="Default"/>
        <w:jc w:val="both"/>
        <w:rPr>
          <w:rFonts w:ascii="Calibri" w:eastAsia="Calibri" w:hAnsi="Calibri"/>
          <w:color w:val="auto"/>
          <w:sz w:val="20"/>
          <w:szCs w:val="20"/>
        </w:rPr>
      </w:pPr>
      <w:r w:rsidRPr="00220DF3">
        <w:rPr>
          <w:rFonts w:ascii="Calibri" w:eastAsia="Calibri" w:hAnsi="Calibri"/>
          <w:color w:val="auto"/>
          <w:sz w:val="20"/>
          <w:szCs w:val="20"/>
        </w:rPr>
        <w:footnoteRef/>
      </w:r>
      <w:r w:rsidRPr="00220DF3">
        <w:rPr>
          <w:rFonts w:ascii="Calibri" w:eastAsia="Calibri" w:hAnsi="Calibri"/>
          <w:color w:val="auto"/>
          <w:sz w:val="20"/>
          <w:szCs w:val="20"/>
        </w:rPr>
        <w:t xml:space="preserve"> Project Platform: Gives an overview on projects ideas to develop in cooperation with Ministries, Regional authorities and NGOs in the different fields of the Carpathian Convention activities (given along the Working Groups and other core activities.</w:t>
      </w:r>
    </w:p>
  </w:footnote>
  <w:footnote w:id="7">
    <w:p w:rsidR="00BA36D4" w:rsidRDefault="00BA36D4" w:rsidP="00C94EF5">
      <w:pPr>
        <w:pStyle w:val="FootnoteText"/>
        <w:jc w:val="both"/>
      </w:pPr>
      <w:r w:rsidRPr="00220DF3">
        <w:footnoteRef/>
      </w:r>
      <w:r w:rsidRPr="00220DF3">
        <w:t xml:space="preserve"> Terms of Reference for the Carpathian Convention Implementation Committee: “Serviced by the Secretariat, the Committee shall carry out the following functions: e) To consider, develop and recommend new and additional Protocols, strategies, or other measures and recommendations for the achievement of the objectives of the Convention”</w:t>
      </w:r>
    </w:p>
  </w:footnote>
  <w:footnote w:id="8">
    <w:p w:rsidR="000126EF" w:rsidRDefault="000126EF" w:rsidP="00D622EC">
      <w:pPr>
        <w:jc w:val="both"/>
      </w:pPr>
      <w:r w:rsidRPr="000126EF">
        <w:rPr>
          <w:sz w:val="20"/>
          <w:szCs w:val="20"/>
        </w:rPr>
        <w:footnoteRef/>
      </w:r>
      <w:r w:rsidRPr="000126EF">
        <w:rPr>
          <w:sz w:val="20"/>
          <w:szCs w:val="20"/>
        </w:rPr>
        <w:t xml:space="preserve"> Joint Declaration of the International Commission for the Protection of the Danube River, Tisza Group and the Framework Convention on the Protection and the Sustainable Development of the Carpathians on the sustainable development of the Tisza River Basin within the Carpathian Region.</w:t>
      </w:r>
    </w:p>
  </w:footnote>
  <w:footnote w:id="9">
    <w:p w:rsidR="00D622EC" w:rsidRDefault="00D622EC" w:rsidP="00FF32BB">
      <w:pPr>
        <w:pStyle w:val="FootnoteText"/>
        <w:jc w:val="both"/>
      </w:pPr>
      <w:r w:rsidRPr="00FF32BB">
        <w:footnoteRef/>
      </w:r>
      <w:r>
        <w:t xml:space="preserve"> </w:t>
      </w:r>
      <w:r w:rsidRPr="00FF32BB">
        <w:t>Joint Alpine-Carpathian Statement on Adaptation to Climate Change</w:t>
      </w:r>
      <w:r w:rsidR="00FF32BB">
        <w:t>, because a dialogue has been started between the Alpine and Carpathian Conventions recognising the need to promote capacity building at the local level for designing and implementing coherent local adaptation measures and sharing the regional experience developed in the field.</w:t>
      </w:r>
    </w:p>
  </w:footnote>
  <w:footnote w:id="10">
    <w:p w:rsidR="00982491" w:rsidRDefault="00982491" w:rsidP="00982491">
      <w:pPr>
        <w:pStyle w:val="FootnoteText"/>
        <w:jc w:val="both"/>
      </w:pPr>
      <w:r>
        <w:rPr>
          <w:rStyle w:val="FootnoteReference"/>
        </w:rPr>
        <w:footnoteRef/>
      </w:r>
      <w:r>
        <w:t xml:space="preserve"> </w:t>
      </w:r>
      <w:r w:rsidRPr="00982491">
        <w:t xml:space="preserve">A working definition of cross-compliance in its more usual use, accessed from the European Commission Agriculture and Rural Development webpages: </w:t>
      </w:r>
      <w:hyperlink r:id="rId3" w:history="1">
        <w:r w:rsidRPr="00982491">
          <w:rPr>
            <w:color w:val="548DD4" w:themeColor="text2" w:themeTint="99"/>
          </w:rPr>
          <w:t>http://ec.europa.eu/agriculture/envir/cross-compliance/index_en.htm</w:t>
        </w:r>
      </w:hyperlink>
      <w:r w:rsidRPr="00982491">
        <w:t xml:space="preserve"> as follows: “Cross-compliance is a mechanism that links direct payments to compliance by farmers with basic standards concerning the environment, food safety, animal and plant health and animal welfare, as well as the requirement of maintaining land in good agricultural and environmental condition. Since 2005, all farmers receiving direct payments are subject to compulsory</w:t>
      </w:r>
      <w:r>
        <w:t xml:space="preserve"> cross-compliance.” (Accessed 07</w:t>
      </w:r>
      <w:r w:rsidRPr="00982491">
        <w:t xml:space="preserve"> </w:t>
      </w:r>
      <w:r>
        <w:t>September 2015</w:t>
      </w:r>
      <w:r w:rsidRPr="00982491">
        <w:t>).</w:t>
      </w:r>
    </w:p>
  </w:footnote>
  <w:footnote w:id="11">
    <w:p w:rsidR="00F1278E" w:rsidRDefault="00F1278E">
      <w:pPr>
        <w:pStyle w:val="FootnoteText"/>
      </w:pPr>
      <w:r>
        <w:rPr>
          <w:rStyle w:val="FootnoteReference"/>
        </w:rPr>
        <w:footnoteRef/>
      </w:r>
      <w:r>
        <w:t xml:space="preserve"> </w:t>
      </w:r>
      <w:hyperlink r:id="rId4" w:history="1">
        <w:r w:rsidRPr="00B30712">
          <w:rPr>
            <w:rStyle w:val="Hyperlink"/>
          </w:rPr>
          <w:t>http://www.danube-region.eu/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83" w:rsidRDefault="00B33EEA">
    <w:pPr>
      <w:pStyle w:val="Header"/>
    </w:pPr>
    <w:r w:rsidRPr="00B33EEA">
      <w:rPr>
        <w:noProof/>
        <w:lang w:eastAsia="en-GB"/>
      </w:rPr>
      <w:drawing>
        <wp:anchor distT="0" distB="0" distL="114300" distR="114300" simplePos="0" relativeHeight="251659264" behindDoc="0" locked="0" layoutInCell="1" allowOverlap="1" wp14:anchorId="5D0CCD23" wp14:editId="4F26B12C">
          <wp:simplePos x="0" y="0"/>
          <wp:positionH relativeFrom="column">
            <wp:posOffset>3482340</wp:posOffset>
          </wp:positionH>
          <wp:positionV relativeFrom="paragraph">
            <wp:posOffset>-41275</wp:posOffset>
          </wp:positionV>
          <wp:extent cx="1789430" cy="579755"/>
          <wp:effectExtent l="0" t="0" r="1270" b="0"/>
          <wp:wrapSquare wrapText="bothSides"/>
          <wp:docPr id="61" name="Picture 61"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C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430" cy="579755"/>
                  </a:xfrm>
                  <a:prstGeom prst="rect">
                    <a:avLst/>
                  </a:prstGeom>
                  <a:noFill/>
                  <a:ln>
                    <a:noFill/>
                  </a:ln>
                </pic:spPr>
              </pic:pic>
            </a:graphicData>
          </a:graphic>
        </wp:anchor>
      </w:drawing>
    </w:r>
    <w:r w:rsidRPr="00B33EEA">
      <w:rPr>
        <w:noProof/>
        <w:lang w:eastAsia="en-GB"/>
      </w:rPr>
      <w:drawing>
        <wp:anchor distT="0" distB="0" distL="114300" distR="114300" simplePos="0" relativeHeight="251660288" behindDoc="0" locked="0" layoutInCell="1" allowOverlap="1" wp14:anchorId="1A67CFAF" wp14:editId="1B97393A">
          <wp:simplePos x="0" y="0"/>
          <wp:positionH relativeFrom="column">
            <wp:posOffset>5679440</wp:posOffset>
          </wp:positionH>
          <wp:positionV relativeFrom="paragraph">
            <wp:posOffset>-60960</wp:posOffset>
          </wp:positionV>
          <wp:extent cx="571500" cy="590550"/>
          <wp:effectExtent l="0" t="0" r="0" b="0"/>
          <wp:wrapTight wrapText="bothSides">
            <wp:wrapPolygon edited="0">
              <wp:start x="0" y="0"/>
              <wp:lineTo x="0" y="20903"/>
              <wp:lineTo x="20880" y="20903"/>
              <wp:lineTo x="20880" y="0"/>
              <wp:lineTo x="0" y="0"/>
            </wp:wrapPolygon>
          </wp:wrapTight>
          <wp:docPr id="62" name="Picture 62" descr="unep logo 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ep logo gro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anchor>
      </w:drawing>
    </w:r>
    <w:r w:rsidRPr="00B33EEA">
      <w:rPr>
        <w:noProof/>
        <w:lang w:eastAsia="en-GB"/>
      </w:rPr>
      <w:drawing>
        <wp:anchor distT="0" distB="0" distL="114300" distR="114300" simplePos="0" relativeHeight="251661312" behindDoc="0" locked="0" layoutInCell="1" allowOverlap="1" wp14:anchorId="137B38F2" wp14:editId="79444B57">
          <wp:simplePos x="0" y="0"/>
          <wp:positionH relativeFrom="column">
            <wp:posOffset>2162175</wp:posOffset>
          </wp:positionH>
          <wp:positionV relativeFrom="paragraph">
            <wp:posOffset>-60325</wp:posOffset>
          </wp:positionV>
          <wp:extent cx="967740" cy="685800"/>
          <wp:effectExtent l="0" t="0" r="3810" b="0"/>
          <wp:wrapNone/>
          <wp:docPr id="3" name="Picture 3" descr="G:\docs\07 MEETINGS ORGANIZED\10_WG Climate Change_Hungary\Logos\HUNMinAgricul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s\07 MEETINGS ORGANIZED\10_WG Climate Change_Hungary\Logos\HUNMinAgriculture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7740" cy="685800"/>
                  </a:xfrm>
                  <a:prstGeom prst="rect">
                    <a:avLst/>
                  </a:prstGeom>
                  <a:noFill/>
                  <a:ln>
                    <a:noFill/>
                  </a:ln>
                </pic:spPr>
              </pic:pic>
            </a:graphicData>
          </a:graphic>
        </wp:anchor>
      </w:drawing>
    </w:r>
    <w:r w:rsidRPr="00B33EEA">
      <w:rPr>
        <w:noProof/>
        <w:lang w:eastAsia="en-GB"/>
      </w:rPr>
      <w:drawing>
        <wp:anchor distT="0" distB="0" distL="114300" distR="114300" simplePos="0" relativeHeight="251662336" behindDoc="0" locked="0" layoutInCell="1" allowOverlap="1" wp14:anchorId="4C0B47FC" wp14:editId="67D5604B">
          <wp:simplePos x="0" y="0"/>
          <wp:positionH relativeFrom="column">
            <wp:posOffset>-57150</wp:posOffset>
          </wp:positionH>
          <wp:positionV relativeFrom="paragraph">
            <wp:posOffset>-136525</wp:posOffset>
          </wp:positionV>
          <wp:extent cx="1209675" cy="822325"/>
          <wp:effectExtent l="0" t="0" r="9525" b="0"/>
          <wp:wrapNone/>
          <wp:docPr id="2" name="Picture 2" descr="G:\docs\07 MEETINGS ORGANIZED\10_WG Climate Change_Hungary\Logos\SzentIstvan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s\07 MEETINGS ORGANIZED\10_WG Climate Change_Hungary\Logos\SzentIstvanUniversity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822325"/>
                  </a:xfrm>
                  <a:prstGeom prst="rect">
                    <a:avLst/>
                  </a:prstGeom>
                  <a:noFill/>
                  <a:ln>
                    <a:noFill/>
                  </a:ln>
                </pic:spPr>
              </pic:pic>
            </a:graphicData>
          </a:graphic>
        </wp:anchor>
      </w:drawing>
    </w:r>
    <w:r w:rsidRPr="00B33EEA">
      <w:rPr>
        <w:noProof/>
        <w:lang w:eastAsia="en-GB"/>
      </w:rPr>
      <w:drawing>
        <wp:anchor distT="0" distB="0" distL="114300" distR="114300" simplePos="0" relativeHeight="251663360" behindDoc="0" locked="0" layoutInCell="1" allowOverlap="1" wp14:anchorId="7FDBFD9A" wp14:editId="359CED6A">
          <wp:simplePos x="0" y="0"/>
          <wp:positionH relativeFrom="column">
            <wp:posOffset>1390650</wp:posOffset>
          </wp:positionH>
          <wp:positionV relativeFrom="paragraph">
            <wp:posOffset>-136525</wp:posOffset>
          </wp:positionV>
          <wp:extent cx="619125" cy="676910"/>
          <wp:effectExtent l="0" t="0" r="9525" b="8890"/>
          <wp:wrapNone/>
          <wp:docPr id="4" name="Picture 4" descr="G:\docs\07 MEETINGS ORGANIZED\10_WG Climate Change_Hungary\Logos\Tiszaoffi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s\07 MEETINGS ORGANIZED\10_WG Climate Change_Hungary\Logos\Tiszaoffice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76910"/>
                  </a:xfrm>
                  <a:prstGeom prst="rect">
                    <a:avLst/>
                  </a:prstGeom>
                  <a:noFill/>
                  <a:ln>
                    <a:noFill/>
                  </a:ln>
                </pic:spPr>
              </pic:pic>
            </a:graphicData>
          </a:graphic>
        </wp:anchor>
      </w:drawing>
    </w:r>
  </w:p>
  <w:p w:rsidR="00ED0983" w:rsidRDefault="00ED09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2EAF"/>
    <w:multiLevelType w:val="multilevel"/>
    <w:tmpl w:val="571423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8CD45D9"/>
    <w:multiLevelType w:val="hybridMultilevel"/>
    <w:tmpl w:val="4A6ED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83"/>
    <w:rsid w:val="000126EF"/>
    <w:rsid w:val="00037174"/>
    <w:rsid w:val="000767BA"/>
    <w:rsid w:val="00077FF8"/>
    <w:rsid w:val="00084514"/>
    <w:rsid w:val="000A17CB"/>
    <w:rsid w:val="000A2098"/>
    <w:rsid w:val="000D241F"/>
    <w:rsid w:val="000E37F5"/>
    <w:rsid w:val="00120886"/>
    <w:rsid w:val="0012527F"/>
    <w:rsid w:val="00151F31"/>
    <w:rsid w:val="001541FD"/>
    <w:rsid w:val="001863D4"/>
    <w:rsid w:val="001C29EF"/>
    <w:rsid w:val="001F25C7"/>
    <w:rsid w:val="00220DF3"/>
    <w:rsid w:val="002277BB"/>
    <w:rsid w:val="002404D0"/>
    <w:rsid w:val="00280964"/>
    <w:rsid w:val="0029529E"/>
    <w:rsid w:val="002C5FA8"/>
    <w:rsid w:val="002C70EA"/>
    <w:rsid w:val="002D433A"/>
    <w:rsid w:val="002F7519"/>
    <w:rsid w:val="003024C7"/>
    <w:rsid w:val="00334195"/>
    <w:rsid w:val="00347640"/>
    <w:rsid w:val="0037141E"/>
    <w:rsid w:val="003744C0"/>
    <w:rsid w:val="0038461E"/>
    <w:rsid w:val="003868B6"/>
    <w:rsid w:val="003C5498"/>
    <w:rsid w:val="003C7CEC"/>
    <w:rsid w:val="003E756C"/>
    <w:rsid w:val="003F5625"/>
    <w:rsid w:val="00440960"/>
    <w:rsid w:val="00444284"/>
    <w:rsid w:val="00446A2E"/>
    <w:rsid w:val="00463052"/>
    <w:rsid w:val="004725B4"/>
    <w:rsid w:val="004733F2"/>
    <w:rsid w:val="004B2C23"/>
    <w:rsid w:val="004E0F67"/>
    <w:rsid w:val="0050278C"/>
    <w:rsid w:val="00520AA0"/>
    <w:rsid w:val="00541B2E"/>
    <w:rsid w:val="0055062D"/>
    <w:rsid w:val="00553D5E"/>
    <w:rsid w:val="005573BC"/>
    <w:rsid w:val="00564A3A"/>
    <w:rsid w:val="005660F3"/>
    <w:rsid w:val="00571661"/>
    <w:rsid w:val="0057651E"/>
    <w:rsid w:val="0058230B"/>
    <w:rsid w:val="005C6B16"/>
    <w:rsid w:val="005D3E29"/>
    <w:rsid w:val="005D4B5C"/>
    <w:rsid w:val="005E23D7"/>
    <w:rsid w:val="0063414E"/>
    <w:rsid w:val="00640803"/>
    <w:rsid w:val="006468B6"/>
    <w:rsid w:val="006476E5"/>
    <w:rsid w:val="00647B04"/>
    <w:rsid w:val="0066702A"/>
    <w:rsid w:val="00685C96"/>
    <w:rsid w:val="006A23DF"/>
    <w:rsid w:val="006E1D67"/>
    <w:rsid w:val="007009F3"/>
    <w:rsid w:val="007036D2"/>
    <w:rsid w:val="007148BF"/>
    <w:rsid w:val="00716036"/>
    <w:rsid w:val="00720B0F"/>
    <w:rsid w:val="0075665F"/>
    <w:rsid w:val="00764D52"/>
    <w:rsid w:val="00810C42"/>
    <w:rsid w:val="00824BE0"/>
    <w:rsid w:val="00835605"/>
    <w:rsid w:val="00845974"/>
    <w:rsid w:val="0085185D"/>
    <w:rsid w:val="00865B87"/>
    <w:rsid w:val="008C09D2"/>
    <w:rsid w:val="008D0A70"/>
    <w:rsid w:val="008E05E6"/>
    <w:rsid w:val="008F1520"/>
    <w:rsid w:val="009053EA"/>
    <w:rsid w:val="009149D7"/>
    <w:rsid w:val="00967F2F"/>
    <w:rsid w:val="00977A32"/>
    <w:rsid w:val="00982491"/>
    <w:rsid w:val="00995158"/>
    <w:rsid w:val="009A5FFD"/>
    <w:rsid w:val="009B5E62"/>
    <w:rsid w:val="009C7002"/>
    <w:rsid w:val="009D170A"/>
    <w:rsid w:val="009D77B0"/>
    <w:rsid w:val="00A82AE6"/>
    <w:rsid w:val="00A8609C"/>
    <w:rsid w:val="00A9704F"/>
    <w:rsid w:val="00AA6F34"/>
    <w:rsid w:val="00AF4935"/>
    <w:rsid w:val="00B12494"/>
    <w:rsid w:val="00B12810"/>
    <w:rsid w:val="00B3083E"/>
    <w:rsid w:val="00B33EEA"/>
    <w:rsid w:val="00B346C6"/>
    <w:rsid w:val="00B41A7D"/>
    <w:rsid w:val="00B509FA"/>
    <w:rsid w:val="00B514E4"/>
    <w:rsid w:val="00B96F13"/>
    <w:rsid w:val="00BA36D4"/>
    <w:rsid w:val="00BA406C"/>
    <w:rsid w:val="00BA4382"/>
    <w:rsid w:val="00BB5977"/>
    <w:rsid w:val="00BC1B50"/>
    <w:rsid w:val="00BD100A"/>
    <w:rsid w:val="00C07E84"/>
    <w:rsid w:val="00C115C2"/>
    <w:rsid w:val="00C353C6"/>
    <w:rsid w:val="00C94EF5"/>
    <w:rsid w:val="00C95469"/>
    <w:rsid w:val="00CA061C"/>
    <w:rsid w:val="00CA663A"/>
    <w:rsid w:val="00CB64AA"/>
    <w:rsid w:val="00CC0F1D"/>
    <w:rsid w:val="00CC7D98"/>
    <w:rsid w:val="00CD255A"/>
    <w:rsid w:val="00CD6979"/>
    <w:rsid w:val="00CF029A"/>
    <w:rsid w:val="00D06BF9"/>
    <w:rsid w:val="00D26A7E"/>
    <w:rsid w:val="00D32DDC"/>
    <w:rsid w:val="00D52976"/>
    <w:rsid w:val="00D622EC"/>
    <w:rsid w:val="00D66565"/>
    <w:rsid w:val="00D715AA"/>
    <w:rsid w:val="00D82DF8"/>
    <w:rsid w:val="00DA1538"/>
    <w:rsid w:val="00DA4F1B"/>
    <w:rsid w:val="00DB64A4"/>
    <w:rsid w:val="00DE09D6"/>
    <w:rsid w:val="00DE429D"/>
    <w:rsid w:val="00DF454C"/>
    <w:rsid w:val="00DF6FFC"/>
    <w:rsid w:val="00E07518"/>
    <w:rsid w:val="00E17921"/>
    <w:rsid w:val="00E240C0"/>
    <w:rsid w:val="00E31E1D"/>
    <w:rsid w:val="00E33715"/>
    <w:rsid w:val="00E36F21"/>
    <w:rsid w:val="00E5785A"/>
    <w:rsid w:val="00E613F7"/>
    <w:rsid w:val="00E941A3"/>
    <w:rsid w:val="00EA79A9"/>
    <w:rsid w:val="00ED0983"/>
    <w:rsid w:val="00EE1036"/>
    <w:rsid w:val="00EE60B9"/>
    <w:rsid w:val="00F10286"/>
    <w:rsid w:val="00F10382"/>
    <w:rsid w:val="00F1278E"/>
    <w:rsid w:val="00F40FEF"/>
    <w:rsid w:val="00F609D5"/>
    <w:rsid w:val="00F80306"/>
    <w:rsid w:val="00FA19DC"/>
    <w:rsid w:val="00FA5A1A"/>
    <w:rsid w:val="00FC013C"/>
    <w:rsid w:val="00FC5FAB"/>
    <w:rsid w:val="00FF32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98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983"/>
    <w:pPr>
      <w:tabs>
        <w:tab w:val="center" w:pos="4513"/>
        <w:tab w:val="right" w:pos="9026"/>
      </w:tabs>
      <w:spacing w:after="0" w:line="240" w:lineRule="auto"/>
    </w:pPr>
    <w:rPr>
      <w:rFonts w:ascii="Times New Roman" w:eastAsiaTheme="minorHAnsi" w:hAnsi="Times New Roman"/>
      <w:sz w:val="24"/>
      <w:szCs w:val="24"/>
      <w:lang w:eastAsia="zh-CN"/>
    </w:rPr>
  </w:style>
  <w:style w:type="character" w:customStyle="1" w:styleId="HeaderChar">
    <w:name w:val="Header Char"/>
    <w:basedOn w:val="DefaultParagraphFont"/>
    <w:link w:val="Header"/>
    <w:uiPriority w:val="99"/>
    <w:rsid w:val="00ED0983"/>
    <w:rPr>
      <w:sz w:val="24"/>
      <w:szCs w:val="24"/>
      <w:lang w:eastAsia="zh-CN"/>
    </w:rPr>
  </w:style>
  <w:style w:type="paragraph" w:styleId="Footer">
    <w:name w:val="footer"/>
    <w:basedOn w:val="Normal"/>
    <w:link w:val="FooterChar"/>
    <w:rsid w:val="00ED0983"/>
    <w:pPr>
      <w:tabs>
        <w:tab w:val="center" w:pos="4513"/>
        <w:tab w:val="right" w:pos="9026"/>
      </w:tabs>
      <w:spacing w:after="0" w:line="240" w:lineRule="auto"/>
    </w:pPr>
    <w:rPr>
      <w:rFonts w:ascii="Times New Roman" w:eastAsiaTheme="minorHAnsi" w:hAnsi="Times New Roman"/>
      <w:sz w:val="24"/>
      <w:szCs w:val="24"/>
      <w:lang w:eastAsia="zh-CN"/>
    </w:rPr>
  </w:style>
  <w:style w:type="character" w:customStyle="1" w:styleId="FooterChar">
    <w:name w:val="Footer Char"/>
    <w:basedOn w:val="DefaultParagraphFont"/>
    <w:link w:val="Footer"/>
    <w:rsid w:val="00ED0983"/>
    <w:rPr>
      <w:sz w:val="24"/>
      <w:szCs w:val="24"/>
      <w:lang w:eastAsia="zh-CN"/>
    </w:rPr>
  </w:style>
  <w:style w:type="paragraph" w:styleId="BalloonText">
    <w:name w:val="Balloon Text"/>
    <w:basedOn w:val="Normal"/>
    <w:link w:val="BalloonTextChar"/>
    <w:rsid w:val="00ED0983"/>
    <w:pPr>
      <w:spacing w:after="0" w:line="240" w:lineRule="auto"/>
    </w:pPr>
    <w:rPr>
      <w:rFonts w:ascii="Tahoma" w:eastAsiaTheme="minorHAnsi" w:hAnsi="Tahoma" w:cs="Tahoma"/>
      <w:sz w:val="16"/>
      <w:szCs w:val="16"/>
      <w:lang w:eastAsia="zh-CN"/>
    </w:rPr>
  </w:style>
  <w:style w:type="character" w:customStyle="1" w:styleId="BalloonTextChar">
    <w:name w:val="Balloon Text Char"/>
    <w:basedOn w:val="DefaultParagraphFont"/>
    <w:link w:val="BalloonText"/>
    <w:rsid w:val="00ED0983"/>
    <w:rPr>
      <w:rFonts w:ascii="Tahoma" w:hAnsi="Tahoma" w:cs="Tahoma"/>
      <w:sz w:val="16"/>
      <w:szCs w:val="16"/>
      <w:lang w:eastAsia="zh-CN"/>
    </w:rPr>
  </w:style>
  <w:style w:type="character" w:styleId="CommentReference">
    <w:name w:val="annotation reference"/>
    <w:basedOn w:val="DefaultParagraphFont"/>
    <w:rsid w:val="00764D52"/>
    <w:rPr>
      <w:sz w:val="16"/>
      <w:szCs w:val="16"/>
    </w:rPr>
  </w:style>
  <w:style w:type="paragraph" w:styleId="CommentText">
    <w:name w:val="annotation text"/>
    <w:basedOn w:val="Normal"/>
    <w:link w:val="CommentTextChar"/>
    <w:rsid w:val="00764D52"/>
    <w:pPr>
      <w:spacing w:line="240" w:lineRule="auto"/>
    </w:pPr>
    <w:rPr>
      <w:sz w:val="20"/>
      <w:szCs w:val="20"/>
    </w:rPr>
  </w:style>
  <w:style w:type="character" w:customStyle="1" w:styleId="CommentTextChar">
    <w:name w:val="Comment Text Char"/>
    <w:basedOn w:val="DefaultParagraphFont"/>
    <w:link w:val="CommentText"/>
    <w:rsid w:val="00764D52"/>
    <w:rPr>
      <w:rFonts w:ascii="Calibri" w:eastAsia="Calibri" w:hAnsi="Calibri"/>
    </w:rPr>
  </w:style>
  <w:style w:type="paragraph" w:styleId="CommentSubject">
    <w:name w:val="annotation subject"/>
    <w:basedOn w:val="CommentText"/>
    <w:next w:val="CommentText"/>
    <w:link w:val="CommentSubjectChar"/>
    <w:rsid w:val="00764D52"/>
    <w:rPr>
      <w:b/>
      <w:bCs/>
    </w:rPr>
  </w:style>
  <w:style w:type="character" w:customStyle="1" w:styleId="CommentSubjectChar">
    <w:name w:val="Comment Subject Char"/>
    <w:basedOn w:val="CommentTextChar"/>
    <w:link w:val="CommentSubject"/>
    <w:rsid w:val="00764D52"/>
    <w:rPr>
      <w:rFonts w:ascii="Calibri" w:eastAsia="Calibri" w:hAnsi="Calibri"/>
      <w:b/>
      <w:bCs/>
    </w:rPr>
  </w:style>
  <w:style w:type="paragraph" w:styleId="FootnoteText">
    <w:name w:val="footnote text"/>
    <w:basedOn w:val="Normal"/>
    <w:link w:val="FootnoteTextChar"/>
    <w:rsid w:val="006A23DF"/>
    <w:pPr>
      <w:spacing w:after="0" w:line="240" w:lineRule="auto"/>
    </w:pPr>
    <w:rPr>
      <w:sz w:val="20"/>
      <w:szCs w:val="20"/>
    </w:rPr>
  </w:style>
  <w:style w:type="character" w:customStyle="1" w:styleId="FootnoteTextChar">
    <w:name w:val="Footnote Text Char"/>
    <w:basedOn w:val="DefaultParagraphFont"/>
    <w:link w:val="FootnoteText"/>
    <w:rsid w:val="006A23DF"/>
    <w:rPr>
      <w:rFonts w:ascii="Calibri" w:eastAsia="Calibri" w:hAnsi="Calibri"/>
    </w:rPr>
  </w:style>
  <w:style w:type="character" w:styleId="FootnoteReference">
    <w:name w:val="footnote reference"/>
    <w:basedOn w:val="DefaultParagraphFont"/>
    <w:rsid w:val="006A23DF"/>
    <w:rPr>
      <w:vertAlign w:val="superscript"/>
    </w:rPr>
  </w:style>
  <w:style w:type="paragraph" w:styleId="ListParagraph">
    <w:name w:val="List Paragraph"/>
    <w:basedOn w:val="Normal"/>
    <w:uiPriority w:val="34"/>
    <w:qFormat/>
    <w:rsid w:val="005573BC"/>
    <w:pPr>
      <w:ind w:left="720"/>
      <w:contextualSpacing/>
    </w:pPr>
  </w:style>
  <w:style w:type="paragraph" w:customStyle="1" w:styleId="Default">
    <w:name w:val="Default"/>
    <w:rsid w:val="00571661"/>
    <w:pPr>
      <w:autoSpaceDE w:val="0"/>
      <w:autoSpaceDN w:val="0"/>
      <w:adjustRightInd w:val="0"/>
    </w:pPr>
    <w:rPr>
      <w:color w:val="000000"/>
      <w:sz w:val="24"/>
      <w:szCs w:val="24"/>
    </w:rPr>
  </w:style>
  <w:style w:type="character" w:styleId="Hyperlink">
    <w:name w:val="Hyperlink"/>
    <w:basedOn w:val="DefaultParagraphFont"/>
    <w:rsid w:val="00B346C6"/>
    <w:rPr>
      <w:color w:val="0000FF" w:themeColor="hyperlink"/>
      <w:u w:val="single"/>
    </w:rPr>
  </w:style>
  <w:style w:type="character" w:customStyle="1" w:styleId="apple-converted-space">
    <w:name w:val="apple-converted-space"/>
    <w:basedOn w:val="DefaultParagraphFont"/>
    <w:rsid w:val="00F12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98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0983"/>
    <w:pPr>
      <w:tabs>
        <w:tab w:val="center" w:pos="4513"/>
        <w:tab w:val="right" w:pos="9026"/>
      </w:tabs>
      <w:spacing w:after="0" w:line="240" w:lineRule="auto"/>
    </w:pPr>
    <w:rPr>
      <w:rFonts w:ascii="Times New Roman" w:eastAsiaTheme="minorHAnsi" w:hAnsi="Times New Roman"/>
      <w:sz w:val="24"/>
      <w:szCs w:val="24"/>
      <w:lang w:eastAsia="zh-CN"/>
    </w:rPr>
  </w:style>
  <w:style w:type="character" w:customStyle="1" w:styleId="HeaderChar">
    <w:name w:val="Header Char"/>
    <w:basedOn w:val="DefaultParagraphFont"/>
    <w:link w:val="Header"/>
    <w:uiPriority w:val="99"/>
    <w:rsid w:val="00ED0983"/>
    <w:rPr>
      <w:sz w:val="24"/>
      <w:szCs w:val="24"/>
      <w:lang w:eastAsia="zh-CN"/>
    </w:rPr>
  </w:style>
  <w:style w:type="paragraph" w:styleId="Footer">
    <w:name w:val="footer"/>
    <w:basedOn w:val="Normal"/>
    <w:link w:val="FooterChar"/>
    <w:rsid w:val="00ED0983"/>
    <w:pPr>
      <w:tabs>
        <w:tab w:val="center" w:pos="4513"/>
        <w:tab w:val="right" w:pos="9026"/>
      </w:tabs>
      <w:spacing w:after="0" w:line="240" w:lineRule="auto"/>
    </w:pPr>
    <w:rPr>
      <w:rFonts w:ascii="Times New Roman" w:eastAsiaTheme="minorHAnsi" w:hAnsi="Times New Roman"/>
      <w:sz w:val="24"/>
      <w:szCs w:val="24"/>
      <w:lang w:eastAsia="zh-CN"/>
    </w:rPr>
  </w:style>
  <w:style w:type="character" w:customStyle="1" w:styleId="FooterChar">
    <w:name w:val="Footer Char"/>
    <w:basedOn w:val="DefaultParagraphFont"/>
    <w:link w:val="Footer"/>
    <w:rsid w:val="00ED0983"/>
    <w:rPr>
      <w:sz w:val="24"/>
      <w:szCs w:val="24"/>
      <w:lang w:eastAsia="zh-CN"/>
    </w:rPr>
  </w:style>
  <w:style w:type="paragraph" w:styleId="BalloonText">
    <w:name w:val="Balloon Text"/>
    <w:basedOn w:val="Normal"/>
    <w:link w:val="BalloonTextChar"/>
    <w:rsid w:val="00ED0983"/>
    <w:pPr>
      <w:spacing w:after="0" w:line="240" w:lineRule="auto"/>
    </w:pPr>
    <w:rPr>
      <w:rFonts w:ascii="Tahoma" w:eastAsiaTheme="minorHAnsi" w:hAnsi="Tahoma" w:cs="Tahoma"/>
      <w:sz w:val="16"/>
      <w:szCs w:val="16"/>
      <w:lang w:eastAsia="zh-CN"/>
    </w:rPr>
  </w:style>
  <w:style w:type="character" w:customStyle="1" w:styleId="BalloonTextChar">
    <w:name w:val="Balloon Text Char"/>
    <w:basedOn w:val="DefaultParagraphFont"/>
    <w:link w:val="BalloonText"/>
    <w:rsid w:val="00ED0983"/>
    <w:rPr>
      <w:rFonts w:ascii="Tahoma" w:hAnsi="Tahoma" w:cs="Tahoma"/>
      <w:sz w:val="16"/>
      <w:szCs w:val="16"/>
      <w:lang w:eastAsia="zh-CN"/>
    </w:rPr>
  </w:style>
  <w:style w:type="character" w:styleId="CommentReference">
    <w:name w:val="annotation reference"/>
    <w:basedOn w:val="DefaultParagraphFont"/>
    <w:rsid w:val="00764D52"/>
    <w:rPr>
      <w:sz w:val="16"/>
      <w:szCs w:val="16"/>
    </w:rPr>
  </w:style>
  <w:style w:type="paragraph" w:styleId="CommentText">
    <w:name w:val="annotation text"/>
    <w:basedOn w:val="Normal"/>
    <w:link w:val="CommentTextChar"/>
    <w:rsid w:val="00764D52"/>
    <w:pPr>
      <w:spacing w:line="240" w:lineRule="auto"/>
    </w:pPr>
    <w:rPr>
      <w:sz w:val="20"/>
      <w:szCs w:val="20"/>
    </w:rPr>
  </w:style>
  <w:style w:type="character" w:customStyle="1" w:styleId="CommentTextChar">
    <w:name w:val="Comment Text Char"/>
    <w:basedOn w:val="DefaultParagraphFont"/>
    <w:link w:val="CommentText"/>
    <w:rsid w:val="00764D52"/>
    <w:rPr>
      <w:rFonts w:ascii="Calibri" w:eastAsia="Calibri" w:hAnsi="Calibri"/>
    </w:rPr>
  </w:style>
  <w:style w:type="paragraph" w:styleId="CommentSubject">
    <w:name w:val="annotation subject"/>
    <w:basedOn w:val="CommentText"/>
    <w:next w:val="CommentText"/>
    <w:link w:val="CommentSubjectChar"/>
    <w:rsid w:val="00764D52"/>
    <w:rPr>
      <w:b/>
      <w:bCs/>
    </w:rPr>
  </w:style>
  <w:style w:type="character" w:customStyle="1" w:styleId="CommentSubjectChar">
    <w:name w:val="Comment Subject Char"/>
    <w:basedOn w:val="CommentTextChar"/>
    <w:link w:val="CommentSubject"/>
    <w:rsid w:val="00764D52"/>
    <w:rPr>
      <w:rFonts w:ascii="Calibri" w:eastAsia="Calibri" w:hAnsi="Calibri"/>
      <w:b/>
      <w:bCs/>
    </w:rPr>
  </w:style>
  <w:style w:type="paragraph" w:styleId="FootnoteText">
    <w:name w:val="footnote text"/>
    <w:basedOn w:val="Normal"/>
    <w:link w:val="FootnoteTextChar"/>
    <w:rsid w:val="006A23DF"/>
    <w:pPr>
      <w:spacing w:after="0" w:line="240" w:lineRule="auto"/>
    </w:pPr>
    <w:rPr>
      <w:sz w:val="20"/>
      <w:szCs w:val="20"/>
    </w:rPr>
  </w:style>
  <w:style w:type="character" w:customStyle="1" w:styleId="FootnoteTextChar">
    <w:name w:val="Footnote Text Char"/>
    <w:basedOn w:val="DefaultParagraphFont"/>
    <w:link w:val="FootnoteText"/>
    <w:rsid w:val="006A23DF"/>
    <w:rPr>
      <w:rFonts w:ascii="Calibri" w:eastAsia="Calibri" w:hAnsi="Calibri"/>
    </w:rPr>
  </w:style>
  <w:style w:type="character" w:styleId="FootnoteReference">
    <w:name w:val="footnote reference"/>
    <w:basedOn w:val="DefaultParagraphFont"/>
    <w:rsid w:val="006A23DF"/>
    <w:rPr>
      <w:vertAlign w:val="superscript"/>
    </w:rPr>
  </w:style>
  <w:style w:type="paragraph" w:styleId="ListParagraph">
    <w:name w:val="List Paragraph"/>
    <w:basedOn w:val="Normal"/>
    <w:uiPriority w:val="34"/>
    <w:qFormat/>
    <w:rsid w:val="005573BC"/>
    <w:pPr>
      <w:ind w:left="720"/>
      <w:contextualSpacing/>
    </w:pPr>
  </w:style>
  <w:style w:type="paragraph" w:customStyle="1" w:styleId="Default">
    <w:name w:val="Default"/>
    <w:rsid w:val="00571661"/>
    <w:pPr>
      <w:autoSpaceDE w:val="0"/>
      <w:autoSpaceDN w:val="0"/>
      <w:adjustRightInd w:val="0"/>
    </w:pPr>
    <w:rPr>
      <w:color w:val="000000"/>
      <w:sz w:val="24"/>
      <w:szCs w:val="24"/>
    </w:rPr>
  </w:style>
  <w:style w:type="character" w:styleId="Hyperlink">
    <w:name w:val="Hyperlink"/>
    <w:basedOn w:val="DefaultParagraphFont"/>
    <w:rsid w:val="00B346C6"/>
    <w:rPr>
      <w:color w:val="0000FF" w:themeColor="hyperlink"/>
      <w:u w:val="single"/>
    </w:rPr>
  </w:style>
  <w:style w:type="character" w:customStyle="1" w:styleId="apple-converted-space">
    <w:name w:val="apple-converted-space"/>
    <w:basedOn w:val="DefaultParagraphFont"/>
    <w:rsid w:val="00F1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patclim-eu.org/pages/home/" TargetMode="External"/><Relationship Id="rId4" Type="http://schemas.microsoft.com/office/2007/relationships/stylesWithEffects" Target="stylesWithEffects.xml"/><Relationship Id="rId9" Type="http://schemas.openxmlformats.org/officeDocument/2006/relationships/hyperlink" Target="http://www.carpivi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griculture/envir/cross-compliance/index_en.htm" TargetMode="External"/><Relationship Id="rId2" Type="http://schemas.openxmlformats.org/officeDocument/2006/relationships/hyperlink" Target="http://www.carpathianconvention.org/tl_files/carpathiancon/Downloads/02%20Activities/2.1.2%20Strategic%20Action%20Plan%20for%20the%20Carpathian%20Area.pdf" TargetMode="External"/><Relationship Id="rId1" Type="http://schemas.openxmlformats.org/officeDocument/2006/relationships/hyperlink" Target="http://www.carpathianconvention.org/tl_files/carpathiancon/Downloads/03%20Meetings%20and%20Events/Working%20Groups/Adaptation%20to%20Climate%20Change/20140312_WG%20meeting%20_Vienna/20140214_Projects%20Handout.pdf" TargetMode="External"/><Relationship Id="rId4" Type="http://schemas.openxmlformats.org/officeDocument/2006/relationships/hyperlink" Target="http://www.danube-region.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77BE-991B-4923-92AC-BF4E4326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13058</Characters>
  <Application>Microsoft Office Word</Application>
  <DocSecurity>0</DocSecurity>
  <Lines>108</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UNOV</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Andrea Szabo</dc:creator>
  <cp:lastModifiedBy>Klaudia Kuras</cp:lastModifiedBy>
  <cp:revision>2</cp:revision>
  <dcterms:created xsi:type="dcterms:W3CDTF">2015-09-16T12:57:00Z</dcterms:created>
  <dcterms:modified xsi:type="dcterms:W3CDTF">2015-09-16T12:57:00Z</dcterms:modified>
</cp:coreProperties>
</file>