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36" w:type="dxa"/>
        <w:tblInd w:w="-5" w:type="dxa"/>
        <w:tblCellMar>
          <w:left w:w="70" w:type="dxa"/>
          <w:right w:w="70" w:type="dxa"/>
        </w:tblCellMar>
        <w:tblLook w:val="04A0" w:firstRow="1" w:lastRow="0" w:firstColumn="1" w:lastColumn="0" w:noHBand="0" w:noVBand="1"/>
      </w:tblPr>
      <w:tblGrid>
        <w:gridCol w:w="500"/>
        <w:gridCol w:w="1082"/>
        <w:gridCol w:w="1082"/>
        <w:gridCol w:w="1082"/>
        <w:gridCol w:w="195"/>
        <w:gridCol w:w="2004"/>
        <w:gridCol w:w="1082"/>
        <w:gridCol w:w="975"/>
        <w:gridCol w:w="107"/>
        <w:gridCol w:w="1082"/>
        <w:gridCol w:w="1082"/>
        <w:gridCol w:w="195"/>
        <w:gridCol w:w="2004"/>
        <w:gridCol w:w="1082"/>
        <w:gridCol w:w="1082"/>
      </w:tblGrid>
      <w:tr w:rsidR="00605404" w:rsidRPr="00B567A1" w:rsidTr="00D42802">
        <w:trPr>
          <w:gridBefore w:val="1"/>
          <w:wBefore w:w="500" w:type="dxa"/>
          <w:trHeight w:val="1005"/>
        </w:trPr>
        <w:tc>
          <w:tcPr>
            <w:tcW w:w="1413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404" w:rsidRPr="00B567A1" w:rsidRDefault="00605404" w:rsidP="00B567A1">
            <w:pPr>
              <w:spacing w:after="0" w:line="240" w:lineRule="auto"/>
              <w:rPr>
                <w:rFonts w:ascii="Calibri Light" w:eastAsia="Times New Roman" w:hAnsi="Calibri Light" w:cs="Times New Roman"/>
                <w:b/>
                <w:bCs/>
                <w:color w:val="455F51"/>
                <w:sz w:val="36"/>
                <w:szCs w:val="36"/>
                <w:lang w:eastAsia="de-AT"/>
              </w:rPr>
            </w:pPr>
            <w:bookmarkStart w:id="0" w:name="_GoBack"/>
            <w:r w:rsidRPr="00B567A1">
              <w:rPr>
                <w:rFonts w:ascii="Calibri Light" w:eastAsia="Times New Roman" w:hAnsi="Calibri Light" w:cs="Times New Roman"/>
                <w:b/>
                <w:bCs/>
                <w:color w:val="455F51"/>
                <w:sz w:val="36"/>
                <w:szCs w:val="36"/>
                <w:lang w:eastAsia="de-AT"/>
              </w:rPr>
              <w:t xml:space="preserve">Towards implementation of the SARD Protocol </w:t>
            </w:r>
            <w:bookmarkEnd w:id="0"/>
          </w:p>
        </w:tc>
      </w:tr>
      <w:tr w:rsidR="00605404" w:rsidRPr="00B567A1" w:rsidTr="00D42802">
        <w:trPr>
          <w:gridBefore w:val="1"/>
          <w:wBefore w:w="500" w:type="dxa"/>
          <w:trHeight w:val="1230"/>
        </w:trPr>
        <w:tc>
          <w:tcPr>
            <w:tcW w:w="14136" w:type="dxa"/>
            <w:gridSpan w:val="14"/>
            <w:tcBorders>
              <w:top w:val="single" w:sz="4" w:space="0" w:color="auto"/>
              <w:left w:val="single" w:sz="4" w:space="0" w:color="auto"/>
              <w:bottom w:val="single" w:sz="4" w:space="0" w:color="auto"/>
              <w:right w:val="single" w:sz="4" w:space="0" w:color="auto"/>
            </w:tcBorders>
            <w:shd w:val="clear" w:color="000000" w:fill="F2F5D8"/>
            <w:vAlign w:val="center"/>
            <w:hideMark/>
          </w:tcPr>
          <w:p w:rsidR="00605404" w:rsidRPr="00B567A1" w:rsidRDefault="00EB1D02" w:rsidP="00B567A1">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This table shall facilitate discussion on potential priority topics for implementation of the SARD Protocol and suggest activities to be undertaken in the Carpathian Convention and its WG SARD based on the provisions of the SARD Protocol adopted by the COP5 (October 2017, Hungary) and following the COP5 Decisions </w:t>
            </w:r>
          </w:p>
        </w:tc>
      </w:tr>
      <w:tr w:rsidR="00605404" w:rsidRPr="00B567A1" w:rsidTr="00605404">
        <w:trPr>
          <w:gridBefore w:val="1"/>
          <w:wBefore w:w="500" w:type="dxa"/>
          <w:trHeight w:val="405"/>
        </w:trPr>
        <w:tc>
          <w:tcPr>
            <w:tcW w:w="1082" w:type="dxa"/>
            <w:tcBorders>
              <w:top w:val="single" w:sz="4" w:space="0" w:color="auto"/>
              <w:left w:val="single" w:sz="4" w:space="0" w:color="auto"/>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082" w:type="dxa"/>
            <w:tcBorders>
              <w:top w:val="single" w:sz="4" w:space="0" w:color="auto"/>
              <w:left w:val="nil"/>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082" w:type="dxa"/>
            <w:tcBorders>
              <w:top w:val="single" w:sz="4" w:space="0" w:color="auto"/>
              <w:left w:val="nil"/>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95" w:type="dxa"/>
            <w:tcBorders>
              <w:top w:val="single" w:sz="4" w:space="0" w:color="auto"/>
              <w:left w:val="nil"/>
              <w:bottom w:val="nil"/>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2004" w:type="dxa"/>
            <w:tcBorders>
              <w:top w:val="single" w:sz="4" w:space="0" w:color="auto"/>
              <w:left w:val="nil"/>
              <w:bottom w:val="nil"/>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082" w:type="dxa"/>
            <w:tcBorders>
              <w:top w:val="single" w:sz="4" w:space="0" w:color="auto"/>
              <w:left w:val="nil"/>
              <w:bottom w:val="nil"/>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082" w:type="dxa"/>
            <w:gridSpan w:val="2"/>
            <w:tcBorders>
              <w:top w:val="single" w:sz="4" w:space="0" w:color="auto"/>
              <w:left w:val="nil"/>
              <w:bottom w:val="nil"/>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082" w:type="dxa"/>
            <w:tcBorders>
              <w:top w:val="single" w:sz="4" w:space="0" w:color="auto"/>
              <w:left w:val="nil"/>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082" w:type="dxa"/>
            <w:tcBorders>
              <w:top w:val="single" w:sz="4" w:space="0" w:color="auto"/>
              <w:left w:val="nil"/>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95" w:type="dxa"/>
            <w:tcBorders>
              <w:top w:val="single" w:sz="4" w:space="0" w:color="auto"/>
              <w:left w:val="nil"/>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2004" w:type="dxa"/>
            <w:tcBorders>
              <w:top w:val="single" w:sz="4" w:space="0" w:color="auto"/>
              <w:left w:val="nil"/>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082" w:type="dxa"/>
            <w:tcBorders>
              <w:top w:val="single" w:sz="4" w:space="0" w:color="auto"/>
              <w:left w:val="nil"/>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c>
          <w:tcPr>
            <w:tcW w:w="1082" w:type="dxa"/>
            <w:tcBorders>
              <w:top w:val="single" w:sz="4" w:space="0" w:color="auto"/>
              <w:left w:val="nil"/>
              <w:bottom w:val="single" w:sz="12" w:space="0" w:color="549E39"/>
              <w:right w:val="nil"/>
            </w:tcBorders>
            <w:shd w:val="clear" w:color="000000" w:fill="FFFFFF"/>
            <w:noWrap/>
            <w:vAlign w:val="bottom"/>
            <w:hideMark/>
          </w:tcPr>
          <w:p w:rsidR="00605404" w:rsidRPr="00B567A1" w:rsidRDefault="00605404" w:rsidP="00B567A1">
            <w:pPr>
              <w:spacing w:after="0" w:line="240" w:lineRule="auto"/>
              <w:jc w:val="center"/>
              <w:rPr>
                <w:rFonts w:ascii="Calibri" w:eastAsia="Times New Roman" w:hAnsi="Calibri" w:cs="Times New Roman"/>
                <w:color w:val="000000"/>
                <w:sz w:val="24"/>
                <w:szCs w:val="24"/>
                <w:lang w:eastAsia="de-AT"/>
              </w:rPr>
            </w:pPr>
            <w:r w:rsidRPr="00B567A1">
              <w:rPr>
                <w:rFonts w:ascii="Calibri" w:eastAsia="Times New Roman" w:hAnsi="Calibri" w:cs="Times New Roman"/>
                <w:color w:val="000000"/>
                <w:sz w:val="24"/>
                <w:szCs w:val="24"/>
                <w:lang w:eastAsia="de-AT"/>
              </w:rPr>
              <w:t> </w:t>
            </w:r>
          </w:p>
        </w:tc>
      </w:tr>
      <w:tr w:rsidR="00605404" w:rsidRPr="00B567A1" w:rsidTr="00D42802">
        <w:trPr>
          <w:gridBefore w:val="1"/>
          <w:wBefore w:w="500" w:type="dxa"/>
          <w:trHeight w:val="1560"/>
        </w:trPr>
        <w:tc>
          <w:tcPr>
            <w:tcW w:w="3246" w:type="dxa"/>
            <w:gridSpan w:val="3"/>
            <w:tcBorders>
              <w:top w:val="nil"/>
              <w:left w:val="single" w:sz="24" w:space="0" w:color="385623" w:themeColor="accent6" w:themeShade="80"/>
              <w:bottom w:val="single" w:sz="4" w:space="0" w:color="auto"/>
              <w:right w:val="single" w:sz="24" w:space="0" w:color="385623" w:themeColor="accent6" w:themeShade="80"/>
            </w:tcBorders>
            <w:shd w:val="clear" w:color="549E39" w:fill="3F752B"/>
            <w:vAlign w:val="center"/>
            <w:hideMark/>
          </w:tcPr>
          <w:p w:rsidR="00605404" w:rsidRPr="00B567A1" w:rsidRDefault="00605404" w:rsidP="00B567A1">
            <w:pPr>
              <w:spacing w:after="0" w:line="240" w:lineRule="auto"/>
              <w:jc w:val="center"/>
              <w:rPr>
                <w:rFonts w:ascii="Calibri" w:eastAsia="Times New Roman" w:hAnsi="Calibri" w:cs="Times New Roman"/>
                <w:b/>
                <w:bCs/>
                <w:color w:val="FFFFFF"/>
                <w:sz w:val="24"/>
                <w:szCs w:val="24"/>
                <w:lang w:eastAsia="de-AT"/>
              </w:rPr>
            </w:pPr>
            <w:r w:rsidRPr="00B567A1">
              <w:rPr>
                <w:rFonts w:ascii="Calibri" w:eastAsia="Times New Roman" w:hAnsi="Calibri" w:cs="Times New Roman"/>
                <w:b/>
                <w:bCs/>
                <w:color w:val="FFFFFF"/>
                <w:sz w:val="24"/>
                <w:szCs w:val="24"/>
                <w:lang w:eastAsia="de-AT"/>
              </w:rPr>
              <w:t xml:space="preserve">POSSIBLE AREAS OF COOPERATION BASED ON </w:t>
            </w:r>
            <w:proofErr w:type="gramStart"/>
            <w:r w:rsidRPr="00B567A1">
              <w:rPr>
                <w:rFonts w:ascii="Calibri" w:eastAsia="Times New Roman" w:hAnsi="Calibri" w:cs="Times New Roman"/>
                <w:b/>
                <w:bCs/>
                <w:color w:val="FFFFFF"/>
                <w:sz w:val="24"/>
                <w:szCs w:val="24"/>
                <w:lang w:eastAsia="de-AT"/>
              </w:rPr>
              <w:t>THE  ARTICLES</w:t>
            </w:r>
            <w:proofErr w:type="gramEnd"/>
            <w:r w:rsidRPr="00B567A1">
              <w:rPr>
                <w:rFonts w:ascii="Calibri" w:eastAsia="Times New Roman" w:hAnsi="Calibri" w:cs="Times New Roman"/>
                <w:b/>
                <w:bCs/>
                <w:color w:val="FFFFFF"/>
                <w:sz w:val="24"/>
                <w:szCs w:val="24"/>
                <w:lang w:eastAsia="de-AT"/>
              </w:rPr>
              <w:t xml:space="preserve"> OF THE SARD P</w:t>
            </w:r>
            <w:r>
              <w:rPr>
                <w:rFonts w:ascii="Calibri" w:eastAsia="Times New Roman" w:hAnsi="Calibri" w:cs="Times New Roman"/>
                <w:b/>
                <w:bCs/>
                <w:color w:val="FFFFFF"/>
                <w:sz w:val="24"/>
                <w:szCs w:val="24"/>
                <w:lang w:eastAsia="de-AT"/>
              </w:rPr>
              <w:t>ROTOCOL</w:t>
            </w:r>
          </w:p>
        </w:tc>
        <w:tc>
          <w:tcPr>
            <w:tcW w:w="4256" w:type="dxa"/>
            <w:gridSpan w:val="4"/>
            <w:tcBorders>
              <w:top w:val="single" w:sz="8" w:space="0" w:color="549E39"/>
              <w:left w:val="single" w:sz="24" w:space="0" w:color="385623" w:themeColor="accent6" w:themeShade="80"/>
              <w:bottom w:val="single" w:sz="4" w:space="0" w:color="auto"/>
              <w:right w:val="single" w:sz="8" w:space="0" w:color="549E39"/>
            </w:tcBorders>
            <w:shd w:val="clear" w:color="000000" w:fill="E6ECB0"/>
            <w:noWrap/>
            <w:vAlign w:val="center"/>
            <w:hideMark/>
          </w:tcPr>
          <w:p w:rsidR="00605404" w:rsidRPr="00B567A1" w:rsidRDefault="00605404" w:rsidP="00B567A1">
            <w:pPr>
              <w:spacing w:after="0" w:line="240" w:lineRule="auto"/>
              <w:jc w:val="center"/>
              <w:rPr>
                <w:rFonts w:ascii="Calibri" w:eastAsia="Times New Roman" w:hAnsi="Calibri" w:cs="Times New Roman"/>
                <w:b/>
                <w:bCs/>
                <w:color w:val="000000"/>
                <w:sz w:val="24"/>
                <w:szCs w:val="24"/>
                <w:lang w:val="de-AT" w:eastAsia="de-AT"/>
              </w:rPr>
            </w:pPr>
            <w:r w:rsidRPr="00B567A1">
              <w:rPr>
                <w:rFonts w:ascii="Calibri" w:eastAsia="Times New Roman" w:hAnsi="Calibri" w:cs="Times New Roman"/>
                <w:b/>
                <w:bCs/>
                <w:color w:val="000000"/>
                <w:sz w:val="24"/>
                <w:szCs w:val="24"/>
                <w:lang w:val="de-AT" w:eastAsia="de-AT"/>
              </w:rPr>
              <w:t>ONGOING PROCESSES</w:t>
            </w:r>
          </w:p>
        </w:tc>
        <w:tc>
          <w:tcPr>
            <w:tcW w:w="6634" w:type="dxa"/>
            <w:gridSpan w:val="7"/>
            <w:tcBorders>
              <w:top w:val="single" w:sz="12" w:space="0" w:color="549E39"/>
              <w:left w:val="nil"/>
              <w:bottom w:val="single" w:sz="4" w:space="0" w:color="auto"/>
              <w:right w:val="nil"/>
            </w:tcBorders>
            <w:shd w:val="clear" w:color="000000" w:fill="E6ECB0"/>
            <w:noWrap/>
            <w:vAlign w:val="center"/>
            <w:hideMark/>
          </w:tcPr>
          <w:p w:rsidR="00605404" w:rsidRPr="00793A76" w:rsidRDefault="00605404" w:rsidP="00B567A1">
            <w:pPr>
              <w:spacing w:after="0" w:line="240" w:lineRule="auto"/>
              <w:jc w:val="center"/>
              <w:rPr>
                <w:rFonts w:ascii="Calibri" w:eastAsia="Times New Roman" w:hAnsi="Calibri" w:cs="Times New Roman"/>
                <w:b/>
                <w:bCs/>
                <w:color w:val="000000"/>
                <w:sz w:val="24"/>
                <w:szCs w:val="24"/>
                <w:lang w:eastAsia="de-AT"/>
              </w:rPr>
            </w:pPr>
            <w:r w:rsidRPr="00793A76">
              <w:rPr>
                <w:rFonts w:ascii="Calibri" w:eastAsia="Times New Roman" w:hAnsi="Calibri" w:cs="Times New Roman"/>
                <w:b/>
                <w:bCs/>
                <w:color w:val="000000"/>
                <w:sz w:val="24"/>
                <w:szCs w:val="24"/>
                <w:lang w:eastAsia="de-AT"/>
              </w:rPr>
              <w:t xml:space="preserve">NEED FOR COOPERATION / IDEAS FOR ACTIVITIES  </w:t>
            </w:r>
          </w:p>
        </w:tc>
      </w:tr>
      <w:tr w:rsidR="00DA5E6C" w:rsidRPr="00B567A1" w:rsidTr="002228CD">
        <w:trPr>
          <w:trHeight w:val="1155"/>
        </w:trPr>
        <w:tc>
          <w:tcPr>
            <w:tcW w:w="500" w:type="dxa"/>
            <w:tcBorders>
              <w:top w:val="nil"/>
              <w:left w:val="nil"/>
              <w:right w:val="single" w:sz="24" w:space="0" w:color="538135" w:themeColor="accent6" w:themeShade="BF"/>
            </w:tcBorders>
            <w:shd w:val="clear" w:color="auto" w:fill="auto"/>
            <w:noWrap/>
            <w:vAlign w:val="bottom"/>
          </w:tcPr>
          <w:p w:rsidR="00DA5E6C" w:rsidRPr="00793A76" w:rsidRDefault="00DA5E6C" w:rsidP="00B567A1">
            <w:pPr>
              <w:spacing w:after="0" w:line="240" w:lineRule="auto"/>
              <w:jc w:val="center"/>
              <w:rPr>
                <w:rFonts w:ascii="Calibri" w:eastAsia="Times New Roman" w:hAnsi="Calibri" w:cs="Times New Roman"/>
                <w:b/>
                <w:bCs/>
                <w:color w:val="000000"/>
                <w:sz w:val="24"/>
                <w:szCs w:val="24"/>
                <w:lang w:eastAsia="de-AT"/>
              </w:rPr>
            </w:pPr>
          </w:p>
        </w:tc>
        <w:tc>
          <w:tcPr>
            <w:tcW w:w="3246" w:type="dxa"/>
            <w:gridSpan w:val="3"/>
            <w:vMerge w:val="restart"/>
            <w:tcBorders>
              <w:top w:val="single" w:sz="4" w:space="0" w:color="auto"/>
              <w:left w:val="single" w:sz="24" w:space="0" w:color="538135" w:themeColor="accent6" w:themeShade="BF"/>
              <w:right w:val="single" w:sz="24" w:space="0" w:color="A8D08D" w:themeColor="accent6" w:themeTint="99"/>
            </w:tcBorders>
            <w:shd w:val="clear" w:color="auto" w:fill="auto"/>
            <w:vAlign w:val="center"/>
          </w:tcPr>
          <w:p w:rsidR="00DA5E6C" w:rsidRPr="00B567A1" w:rsidRDefault="00DA5E6C"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Policies aiming at maintaining, promoting and sustainably developing the agricultural sector and rural areas (Art.4)</w:t>
            </w:r>
          </w:p>
        </w:tc>
        <w:tc>
          <w:tcPr>
            <w:tcW w:w="4256" w:type="dxa"/>
            <w:gridSpan w:val="4"/>
            <w:tcBorders>
              <w:top w:val="single" w:sz="4" w:space="0" w:color="auto"/>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noWrap/>
            <w:vAlign w:val="center"/>
          </w:tcPr>
          <w:p w:rsidR="00DA5E6C" w:rsidRPr="00D42802" w:rsidRDefault="00DA5E6C" w:rsidP="00DA5E6C">
            <w:pPr>
              <w:spacing w:after="0" w:line="240" w:lineRule="auto"/>
              <w:rPr>
                <w:rFonts w:ascii="Calibri" w:eastAsia="Times New Roman" w:hAnsi="Calibri" w:cs="Times New Roman"/>
                <w:color w:val="000000"/>
                <w:lang w:eastAsia="de-AT"/>
              </w:rPr>
            </w:pPr>
          </w:p>
        </w:tc>
        <w:tc>
          <w:tcPr>
            <w:tcW w:w="6634" w:type="dxa"/>
            <w:gridSpan w:val="7"/>
            <w:tcBorders>
              <w:top w:val="single" w:sz="4" w:space="0" w:color="auto"/>
              <w:left w:val="single" w:sz="12" w:space="0" w:color="A8D08D" w:themeColor="accent6" w:themeTint="99"/>
              <w:bottom w:val="single" w:sz="12" w:space="0" w:color="A8D08D" w:themeColor="accent6" w:themeTint="99"/>
              <w:right w:val="single" w:sz="4" w:space="0" w:color="auto"/>
            </w:tcBorders>
            <w:shd w:val="clear" w:color="auto" w:fill="auto"/>
            <w:noWrap/>
            <w:vAlign w:val="center"/>
          </w:tcPr>
          <w:p w:rsidR="00DA5E6C" w:rsidRPr="00D42802" w:rsidRDefault="00DA5E6C" w:rsidP="003F4D38">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 xml:space="preserve">Need for better understanding of faming systems in the Carpathian countries; what is the level of sustainability of these systems, which would be particularly important for local product </w:t>
            </w:r>
          </w:p>
        </w:tc>
      </w:tr>
      <w:tr w:rsidR="00781B9F" w:rsidRPr="00B567A1" w:rsidTr="00781B9F">
        <w:trPr>
          <w:gridBefore w:val="1"/>
          <w:wBefore w:w="500" w:type="dxa"/>
          <w:trHeight w:val="1155"/>
        </w:trPr>
        <w:tc>
          <w:tcPr>
            <w:tcW w:w="3246" w:type="dxa"/>
            <w:gridSpan w:val="3"/>
            <w:vMerge/>
            <w:tcBorders>
              <w:left w:val="single" w:sz="24" w:space="0" w:color="538135" w:themeColor="accent6" w:themeShade="BF"/>
              <w:right w:val="single" w:sz="24" w:space="0" w:color="A8D08D" w:themeColor="accent6" w:themeTint="99"/>
            </w:tcBorders>
            <w:shd w:val="clear" w:color="auto" w:fill="auto"/>
            <w:vAlign w:val="center"/>
            <w:hideMark/>
          </w:tcPr>
          <w:p w:rsidR="00781B9F" w:rsidRPr="00B567A1" w:rsidRDefault="00781B9F"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vMerge w:val="restart"/>
            <w:tcBorders>
              <w:top w:val="single" w:sz="12" w:space="0" w:color="A8D08D" w:themeColor="accent6" w:themeTint="99"/>
              <w:left w:val="single" w:sz="24" w:space="0" w:color="A8D08D" w:themeColor="accent6" w:themeTint="99"/>
              <w:right w:val="single" w:sz="12" w:space="0" w:color="A8D08D" w:themeColor="accent6" w:themeTint="99"/>
            </w:tcBorders>
            <w:shd w:val="clear" w:color="auto" w:fill="auto"/>
            <w:noWrap/>
            <w:vAlign w:val="center"/>
            <w:hideMark/>
          </w:tcPr>
          <w:p w:rsidR="00781B9F" w:rsidRPr="00D42802" w:rsidRDefault="00781B9F" w:rsidP="00DA5E6C">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 xml:space="preserve">HNV farming in </w:t>
            </w:r>
            <w:r>
              <w:rPr>
                <w:rFonts w:ascii="Calibri" w:eastAsia="Times New Roman" w:hAnsi="Calibri" w:cs="Times New Roman"/>
                <w:color w:val="000000"/>
                <w:lang w:eastAsia="de-AT"/>
              </w:rPr>
              <w:t xml:space="preserve">the Carpathians, especially visible in Romania </w:t>
            </w:r>
          </w:p>
        </w:tc>
        <w:tc>
          <w:tcPr>
            <w:tcW w:w="6634" w:type="dxa"/>
            <w:gridSpan w:val="7"/>
            <w:tcBorders>
              <w:top w:val="single" w:sz="12" w:space="0" w:color="A8D08D" w:themeColor="accent6" w:themeTint="99"/>
              <w:left w:val="single" w:sz="12" w:space="0" w:color="A8D08D" w:themeColor="accent6" w:themeTint="99"/>
              <w:bottom w:val="single" w:sz="12" w:space="0" w:color="A8D08D" w:themeColor="accent6" w:themeTint="99"/>
              <w:right w:val="single" w:sz="4" w:space="0" w:color="auto"/>
            </w:tcBorders>
            <w:shd w:val="clear" w:color="auto" w:fill="auto"/>
            <w:noWrap/>
            <w:vAlign w:val="center"/>
            <w:hideMark/>
          </w:tcPr>
          <w:p w:rsidR="00781B9F" w:rsidRPr="00D42802" w:rsidRDefault="00781B9F" w:rsidP="003F4D38">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EEA will provide more information about past and recent EEA work on HNV with special focus on the Carpathians countries  </w:t>
            </w:r>
          </w:p>
        </w:tc>
      </w:tr>
      <w:tr w:rsidR="00781B9F" w:rsidRPr="00B567A1" w:rsidTr="00781B9F">
        <w:trPr>
          <w:gridBefore w:val="1"/>
          <w:wBefore w:w="500" w:type="dxa"/>
          <w:trHeight w:val="1155"/>
        </w:trPr>
        <w:tc>
          <w:tcPr>
            <w:tcW w:w="3246" w:type="dxa"/>
            <w:gridSpan w:val="3"/>
            <w:vMerge/>
            <w:tcBorders>
              <w:left w:val="single" w:sz="24" w:space="0" w:color="538135" w:themeColor="accent6" w:themeShade="BF"/>
              <w:bottom w:val="single" w:sz="12" w:space="0" w:color="A8D08D" w:themeColor="accent6" w:themeTint="99"/>
              <w:right w:val="single" w:sz="24" w:space="0" w:color="A8D08D" w:themeColor="accent6" w:themeTint="99"/>
            </w:tcBorders>
            <w:shd w:val="clear" w:color="auto" w:fill="auto"/>
            <w:vAlign w:val="center"/>
          </w:tcPr>
          <w:p w:rsidR="00781B9F" w:rsidRPr="00B567A1" w:rsidRDefault="00781B9F"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vMerge/>
            <w:tcBorders>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noWrap/>
            <w:vAlign w:val="center"/>
          </w:tcPr>
          <w:p w:rsidR="00781B9F" w:rsidRPr="00D42802" w:rsidRDefault="00781B9F" w:rsidP="00DA5E6C">
            <w:pPr>
              <w:spacing w:after="0" w:line="240" w:lineRule="auto"/>
              <w:rPr>
                <w:rFonts w:ascii="Calibri" w:eastAsia="Times New Roman" w:hAnsi="Calibri" w:cs="Times New Roman"/>
                <w:color w:val="000000"/>
                <w:lang w:eastAsia="de-AT"/>
              </w:rPr>
            </w:pPr>
          </w:p>
        </w:tc>
        <w:tc>
          <w:tcPr>
            <w:tcW w:w="6634" w:type="dxa"/>
            <w:gridSpan w:val="7"/>
            <w:tcBorders>
              <w:top w:val="single" w:sz="12" w:space="0" w:color="A8D08D" w:themeColor="accent6" w:themeTint="99"/>
              <w:left w:val="single" w:sz="12" w:space="0" w:color="A8D08D" w:themeColor="accent6" w:themeTint="99"/>
              <w:bottom w:val="single" w:sz="12" w:space="0" w:color="A8D08D" w:themeColor="accent6" w:themeTint="99"/>
              <w:right w:val="single" w:sz="4" w:space="0" w:color="auto"/>
            </w:tcBorders>
            <w:shd w:val="clear" w:color="auto" w:fill="auto"/>
            <w:noWrap/>
            <w:vAlign w:val="center"/>
          </w:tcPr>
          <w:p w:rsidR="00781B9F" w:rsidRPr="00D42802" w:rsidRDefault="00781B9F" w:rsidP="003F4D38">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Elaboration of a map of the HNV farmland in the Carpathians?</w:t>
            </w:r>
          </w:p>
        </w:tc>
      </w:tr>
      <w:tr w:rsidR="00781B9F" w:rsidRPr="00B567A1" w:rsidTr="00781B9F">
        <w:trPr>
          <w:gridBefore w:val="1"/>
          <w:wBefore w:w="500" w:type="dxa"/>
          <w:trHeight w:val="1155"/>
        </w:trPr>
        <w:tc>
          <w:tcPr>
            <w:tcW w:w="3246" w:type="dxa"/>
            <w:gridSpan w:val="3"/>
            <w:vMerge/>
            <w:tcBorders>
              <w:top w:val="single" w:sz="12" w:space="0" w:color="A8D08D" w:themeColor="accent6" w:themeTint="99"/>
              <w:left w:val="single" w:sz="24" w:space="0" w:color="538135" w:themeColor="accent6" w:themeShade="BF"/>
              <w:right w:val="single" w:sz="24" w:space="0" w:color="A8D08D" w:themeColor="accent6" w:themeTint="99"/>
            </w:tcBorders>
            <w:shd w:val="clear" w:color="auto" w:fill="auto"/>
            <w:vAlign w:val="center"/>
          </w:tcPr>
          <w:p w:rsidR="00781B9F" w:rsidRPr="00B567A1" w:rsidRDefault="00781B9F"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vMerge w:val="restart"/>
            <w:tcBorders>
              <w:top w:val="single" w:sz="12" w:space="0" w:color="A8D08D" w:themeColor="accent6" w:themeTint="99"/>
              <w:left w:val="single" w:sz="24" w:space="0" w:color="A8D08D" w:themeColor="accent6" w:themeTint="99"/>
              <w:bottom w:val="single" w:sz="24" w:space="0" w:color="385623" w:themeColor="accent6" w:themeShade="80"/>
              <w:right w:val="single" w:sz="12" w:space="0" w:color="A8D08D" w:themeColor="accent6" w:themeTint="99"/>
            </w:tcBorders>
            <w:shd w:val="clear" w:color="auto" w:fill="auto"/>
            <w:noWrap/>
            <w:vAlign w:val="center"/>
          </w:tcPr>
          <w:p w:rsidR="00781B9F" w:rsidRPr="00D42802" w:rsidRDefault="00781B9F" w:rsidP="00DA5E6C">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M</w:t>
            </w:r>
            <w:r w:rsidRPr="00D42802">
              <w:rPr>
                <w:rFonts w:ascii="Calibri" w:eastAsia="Times New Roman" w:hAnsi="Calibri" w:cs="Times New Roman"/>
                <w:color w:val="000000"/>
                <w:lang w:eastAsia="de-AT"/>
              </w:rPr>
              <w:t xml:space="preserve">eetings of the WG SARD </w:t>
            </w:r>
          </w:p>
        </w:tc>
        <w:tc>
          <w:tcPr>
            <w:tcW w:w="6634" w:type="dxa"/>
            <w:gridSpan w:val="7"/>
            <w:tcBorders>
              <w:top w:val="single" w:sz="12" w:space="0" w:color="A8D08D" w:themeColor="accent6" w:themeTint="99"/>
              <w:left w:val="single" w:sz="12" w:space="0" w:color="A8D08D" w:themeColor="accent6" w:themeTint="99"/>
              <w:bottom w:val="single" w:sz="12" w:space="0" w:color="A8D08D" w:themeColor="accent6" w:themeTint="99"/>
              <w:right w:val="single" w:sz="4" w:space="0" w:color="auto"/>
            </w:tcBorders>
            <w:shd w:val="clear" w:color="auto" w:fill="auto"/>
            <w:noWrap/>
            <w:vAlign w:val="center"/>
          </w:tcPr>
          <w:p w:rsidR="00781B9F" w:rsidRPr="00D42802" w:rsidRDefault="00781B9F" w:rsidP="003F4D38">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F</w:t>
            </w:r>
            <w:r w:rsidRPr="00D42802">
              <w:rPr>
                <w:rFonts w:ascii="Calibri" w:eastAsia="Times New Roman" w:hAnsi="Calibri" w:cs="Times New Roman"/>
                <w:color w:val="000000"/>
                <w:lang w:eastAsia="de-AT"/>
              </w:rPr>
              <w:t>urther and enhanced exchange of information and best practices</w:t>
            </w:r>
          </w:p>
        </w:tc>
      </w:tr>
      <w:tr w:rsidR="00781B9F" w:rsidRPr="00B567A1" w:rsidTr="00781B9F">
        <w:trPr>
          <w:gridBefore w:val="1"/>
          <w:wBefore w:w="500" w:type="dxa"/>
          <w:trHeight w:val="660"/>
        </w:trPr>
        <w:tc>
          <w:tcPr>
            <w:tcW w:w="3246" w:type="dxa"/>
            <w:gridSpan w:val="3"/>
            <w:vMerge/>
            <w:tcBorders>
              <w:left w:val="single" w:sz="24" w:space="0" w:color="538135" w:themeColor="accent6" w:themeShade="BF"/>
              <w:bottom w:val="single" w:sz="4" w:space="0" w:color="auto"/>
              <w:right w:val="single" w:sz="24" w:space="0" w:color="A8D08D" w:themeColor="accent6" w:themeTint="99"/>
            </w:tcBorders>
            <w:vAlign w:val="center"/>
            <w:hideMark/>
          </w:tcPr>
          <w:p w:rsidR="00781B9F" w:rsidRPr="00DA5E6C" w:rsidRDefault="00781B9F" w:rsidP="00B567A1">
            <w:pPr>
              <w:spacing w:after="0" w:line="240" w:lineRule="auto"/>
              <w:rPr>
                <w:rFonts w:ascii="Calibri" w:eastAsia="Times New Roman" w:hAnsi="Calibri" w:cs="Times New Roman"/>
                <w:color w:val="000000"/>
                <w:sz w:val="20"/>
                <w:szCs w:val="20"/>
                <w:lang w:eastAsia="de-AT"/>
              </w:rPr>
            </w:pPr>
          </w:p>
        </w:tc>
        <w:tc>
          <w:tcPr>
            <w:tcW w:w="4256" w:type="dxa"/>
            <w:gridSpan w:val="4"/>
            <w:vMerge/>
            <w:tcBorders>
              <w:top w:val="single" w:sz="12" w:space="0" w:color="A8D08D" w:themeColor="accent6" w:themeTint="99"/>
              <w:left w:val="single" w:sz="24" w:space="0" w:color="A8D08D" w:themeColor="accent6" w:themeTint="99"/>
              <w:bottom w:val="single" w:sz="4" w:space="0" w:color="auto"/>
              <w:right w:val="single" w:sz="12" w:space="0" w:color="A8D08D" w:themeColor="accent6" w:themeTint="99"/>
            </w:tcBorders>
            <w:shd w:val="clear" w:color="auto" w:fill="auto"/>
            <w:noWrap/>
            <w:vAlign w:val="center"/>
            <w:hideMark/>
          </w:tcPr>
          <w:p w:rsidR="00781B9F" w:rsidRPr="00D42802" w:rsidRDefault="00781B9F" w:rsidP="00DA5E6C">
            <w:pPr>
              <w:spacing w:after="0" w:line="240" w:lineRule="auto"/>
              <w:rPr>
                <w:rFonts w:ascii="Calibri" w:eastAsia="Times New Roman" w:hAnsi="Calibri" w:cs="Times New Roman"/>
                <w:color w:val="000000"/>
                <w:lang w:eastAsia="de-AT"/>
              </w:rPr>
            </w:pPr>
          </w:p>
        </w:tc>
        <w:tc>
          <w:tcPr>
            <w:tcW w:w="6634" w:type="dxa"/>
            <w:gridSpan w:val="7"/>
            <w:tcBorders>
              <w:top w:val="single" w:sz="12" w:space="0" w:color="A8D08D" w:themeColor="accent6" w:themeTint="99"/>
              <w:left w:val="single" w:sz="12" w:space="0" w:color="A8D08D" w:themeColor="accent6" w:themeTint="99"/>
              <w:bottom w:val="single" w:sz="24" w:space="0" w:color="538135" w:themeColor="accent6" w:themeShade="BF"/>
              <w:right w:val="single" w:sz="4" w:space="0" w:color="auto"/>
            </w:tcBorders>
            <w:shd w:val="clear" w:color="auto" w:fill="auto"/>
            <w:vAlign w:val="center"/>
            <w:hideMark/>
          </w:tcPr>
          <w:p w:rsidR="00781B9F" w:rsidRPr="00D42802" w:rsidRDefault="00781B9F" w:rsidP="003F4D38">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Identification of date and location of next meetings of the WG SARD</w:t>
            </w:r>
          </w:p>
        </w:tc>
      </w:tr>
      <w:tr w:rsidR="00781B9F" w:rsidRPr="00B567A1" w:rsidTr="00781B9F">
        <w:trPr>
          <w:gridBefore w:val="1"/>
          <w:wBefore w:w="500" w:type="dxa"/>
          <w:trHeight w:val="1545"/>
        </w:trPr>
        <w:tc>
          <w:tcPr>
            <w:tcW w:w="3246" w:type="dxa"/>
            <w:gridSpan w:val="3"/>
            <w:tcBorders>
              <w:top w:val="single" w:sz="24" w:space="0" w:color="538135" w:themeColor="accent6" w:themeShade="BF"/>
              <w:left w:val="single" w:sz="24" w:space="0" w:color="385623" w:themeColor="accent6" w:themeShade="80"/>
              <w:bottom w:val="single" w:sz="24" w:space="0" w:color="538135" w:themeColor="accent6" w:themeShade="BF"/>
              <w:right w:val="single" w:sz="24" w:space="0" w:color="A8D08D" w:themeColor="accent6" w:themeTint="99"/>
            </w:tcBorders>
            <w:shd w:val="clear" w:color="auto" w:fill="auto"/>
            <w:vAlign w:val="center"/>
            <w:hideMark/>
          </w:tcPr>
          <w:p w:rsidR="00781B9F" w:rsidRPr="00B567A1" w:rsidRDefault="00781B9F"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 xml:space="preserve">Integration of the objectives of sustainable development of the agricultural sector and rural areas into sectoral policies (Art.5) </w:t>
            </w:r>
          </w:p>
        </w:tc>
        <w:tc>
          <w:tcPr>
            <w:tcW w:w="4256" w:type="dxa"/>
            <w:gridSpan w:val="4"/>
            <w:tcBorders>
              <w:top w:val="single" w:sz="24" w:space="0" w:color="538135" w:themeColor="accent6" w:themeShade="BF"/>
              <w:left w:val="single" w:sz="24" w:space="0" w:color="A8D08D" w:themeColor="accent6" w:themeTint="99"/>
              <w:bottom w:val="single" w:sz="24" w:space="0" w:color="538135" w:themeColor="accent6" w:themeShade="BF"/>
              <w:right w:val="single" w:sz="12" w:space="0" w:color="A8D08D" w:themeColor="accent6" w:themeTint="99"/>
            </w:tcBorders>
            <w:shd w:val="clear" w:color="auto" w:fill="auto"/>
            <w:noWrap/>
            <w:vAlign w:val="center"/>
            <w:hideMark/>
          </w:tcPr>
          <w:p w:rsidR="00781B9F" w:rsidRPr="00B567A1" w:rsidRDefault="00781B9F" w:rsidP="00DA5E6C">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c>
          <w:tcPr>
            <w:tcW w:w="6634" w:type="dxa"/>
            <w:gridSpan w:val="7"/>
            <w:tcBorders>
              <w:top w:val="single" w:sz="24" w:space="0" w:color="538135" w:themeColor="accent6" w:themeShade="BF"/>
              <w:left w:val="single" w:sz="12" w:space="0" w:color="A8D08D" w:themeColor="accent6" w:themeTint="99"/>
              <w:bottom w:val="single" w:sz="24" w:space="0" w:color="538135" w:themeColor="accent6" w:themeShade="BF"/>
              <w:right w:val="single" w:sz="4" w:space="0" w:color="auto"/>
            </w:tcBorders>
            <w:shd w:val="clear" w:color="auto" w:fill="auto"/>
            <w:noWrap/>
            <w:vAlign w:val="center"/>
            <w:hideMark/>
          </w:tcPr>
          <w:p w:rsidR="00781B9F" w:rsidRPr="00B567A1" w:rsidRDefault="00781B9F" w:rsidP="003F4D38">
            <w:pPr>
              <w:spacing w:after="0" w:line="240" w:lineRule="auto"/>
              <w:rPr>
                <w:rFonts w:ascii="Calibri" w:eastAsia="Times New Roman" w:hAnsi="Calibri" w:cs="Times New Roman"/>
                <w:color w:val="000000"/>
                <w:lang w:eastAsia="de-AT"/>
              </w:rPr>
            </w:pPr>
          </w:p>
        </w:tc>
      </w:tr>
      <w:tr w:rsidR="00781B9F" w:rsidRPr="00B567A1" w:rsidTr="00781B9F">
        <w:trPr>
          <w:gridBefore w:val="1"/>
          <w:wBefore w:w="500" w:type="dxa"/>
          <w:trHeight w:val="870"/>
        </w:trPr>
        <w:tc>
          <w:tcPr>
            <w:tcW w:w="3246" w:type="dxa"/>
            <w:gridSpan w:val="3"/>
            <w:vMerge w:val="restart"/>
            <w:tcBorders>
              <w:top w:val="single" w:sz="24" w:space="0" w:color="538135" w:themeColor="accent6" w:themeShade="BF"/>
              <w:left w:val="single" w:sz="24" w:space="0" w:color="385623" w:themeColor="accent6" w:themeShade="80"/>
              <w:right w:val="single" w:sz="24" w:space="0" w:color="A8D08D" w:themeColor="accent6" w:themeTint="99"/>
            </w:tcBorders>
            <w:shd w:val="clear" w:color="auto" w:fill="auto"/>
            <w:vAlign w:val="center"/>
          </w:tcPr>
          <w:p w:rsidR="00781B9F" w:rsidRPr="00B567A1" w:rsidRDefault="00781B9F" w:rsidP="00B567A1">
            <w:pPr>
              <w:spacing w:after="0" w:line="240" w:lineRule="auto"/>
              <w:jc w:val="center"/>
              <w:rPr>
                <w:rFonts w:ascii="Calibri" w:eastAsia="Times New Roman" w:hAnsi="Calibri" w:cs="Times New Roman"/>
                <w:color w:val="000000"/>
                <w:sz w:val="20"/>
                <w:szCs w:val="20"/>
                <w:lang w:val="de-AT" w:eastAsia="de-AT"/>
              </w:rPr>
            </w:pPr>
            <w:r w:rsidRPr="00B567A1">
              <w:rPr>
                <w:rFonts w:ascii="Calibri" w:eastAsia="Times New Roman" w:hAnsi="Calibri" w:cs="Times New Roman"/>
                <w:color w:val="000000"/>
                <w:sz w:val="20"/>
                <w:szCs w:val="20"/>
                <w:lang w:val="de-AT" w:eastAsia="de-AT"/>
              </w:rPr>
              <w:t xml:space="preserve">International </w:t>
            </w:r>
            <w:r w:rsidRPr="00781B9F">
              <w:rPr>
                <w:rFonts w:ascii="Calibri" w:eastAsia="Times New Roman" w:hAnsi="Calibri" w:cs="Times New Roman"/>
                <w:color w:val="000000"/>
                <w:sz w:val="20"/>
                <w:szCs w:val="20"/>
                <w:lang w:eastAsia="de-AT"/>
              </w:rPr>
              <w:t>cooperation</w:t>
            </w:r>
            <w:r w:rsidRPr="00B567A1">
              <w:rPr>
                <w:rFonts w:ascii="Calibri" w:eastAsia="Times New Roman" w:hAnsi="Calibri" w:cs="Times New Roman"/>
                <w:color w:val="000000"/>
                <w:sz w:val="20"/>
                <w:szCs w:val="20"/>
                <w:lang w:val="de-AT" w:eastAsia="de-AT"/>
              </w:rPr>
              <w:t xml:space="preserve"> (Art.7) </w:t>
            </w:r>
          </w:p>
        </w:tc>
        <w:tc>
          <w:tcPr>
            <w:tcW w:w="4256" w:type="dxa"/>
            <w:gridSpan w:val="4"/>
            <w:tcBorders>
              <w:top w:val="single" w:sz="24" w:space="0" w:color="538135" w:themeColor="accent6" w:themeShade="BF"/>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vAlign w:val="center"/>
          </w:tcPr>
          <w:p w:rsidR="00781B9F" w:rsidRPr="00B567A1" w:rsidRDefault="00781B9F" w:rsidP="00DA5E6C">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Closer cooperation with </w:t>
            </w:r>
            <w:proofErr w:type="spellStart"/>
            <w:r>
              <w:rPr>
                <w:rFonts w:ascii="Calibri" w:eastAsia="Times New Roman" w:hAnsi="Calibri" w:cs="Times New Roman"/>
                <w:color w:val="000000"/>
                <w:lang w:eastAsia="de-AT"/>
              </w:rPr>
              <w:t>Euromontana</w:t>
            </w:r>
            <w:proofErr w:type="spellEnd"/>
            <w:r>
              <w:rPr>
                <w:rFonts w:ascii="Calibri" w:eastAsia="Times New Roman" w:hAnsi="Calibri" w:cs="Times New Roman"/>
                <w:color w:val="000000"/>
                <w:lang w:eastAsia="de-AT"/>
              </w:rPr>
              <w:t xml:space="preserve"> </w:t>
            </w:r>
          </w:p>
        </w:tc>
        <w:tc>
          <w:tcPr>
            <w:tcW w:w="6634" w:type="dxa"/>
            <w:gridSpan w:val="7"/>
            <w:tcBorders>
              <w:top w:val="single" w:sz="24" w:space="0" w:color="538135" w:themeColor="accent6" w:themeShade="BF"/>
              <w:left w:val="single" w:sz="12" w:space="0" w:color="A8D08D" w:themeColor="accent6" w:themeTint="99"/>
              <w:bottom w:val="single" w:sz="12" w:space="0" w:color="A8D08D" w:themeColor="accent6" w:themeTint="99"/>
              <w:right w:val="single" w:sz="4" w:space="0" w:color="auto"/>
            </w:tcBorders>
            <w:shd w:val="clear" w:color="auto" w:fill="auto"/>
            <w:noWrap/>
            <w:vAlign w:val="center"/>
          </w:tcPr>
          <w:p w:rsidR="00781B9F" w:rsidRPr="00793A76" w:rsidRDefault="00781B9F" w:rsidP="003F4D38">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 xml:space="preserve">Elaboration of the Memorandum of Cooperation between the Carpathian Convention and </w:t>
            </w:r>
            <w:proofErr w:type="spellStart"/>
            <w:r w:rsidRPr="00D42802">
              <w:rPr>
                <w:rFonts w:ascii="Calibri" w:eastAsia="Times New Roman" w:hAnsi="Calibri" w:cs="Times New Roman"/>
                <w:color w:val="000000"/>
                <w:lang w:eastAsia="de-AT"/>
              </w:rPr>
              <w:t>Euromontana</w:t>
            </w:r>
            <w:proofErr w:type="spellEnd"/>
            <w:r w:rsidRPr="00D42802">
              <w:rPr>
                <w:rFonts w:ascii="Calibri" w:eastAsia="Times New Roman" w:hAnsi="Calibri" w:cs="Times New Roman"/>
                <w:color w:val="000000"/>
                <w:lang w:eastAsia="de-AT"/>
              </w:rPr>
              <w:t xml:space="preserve"> </w:t>
            </w:r>
          </w:p>
        </w:tc>
      </w:tr>
      <w:tr w:rsidR="00781B9F" w:rsidRPr="00B567A1" w:rsidTr="00781B9F">
        <w:trPr>
          <w:gridBefore w:val="1"/>
          <w:wBefore w:w="500" w:type="dxa"/>
          <w:trHeight w:val="870"/>
        </w:trPr>
        <w:tc>
          <w:tcPr>
            <w:tcW w:w="3246" w:type="dxa"/>
            <w:gridSpan w:val="3"/>
            <w:vMerge/>
            <w:tcBorders>
              <w:left w:val="single" w:sz="24" w:space="0" w:color="385623" w:themeColor="accent6" w:themeShade="80"/>
              <w:right w:val="single" w:sz="24" w:space="0" w:color="A8D08D" w:themeColor="accent6" w:themeTint="99"/>
            </w:tcBorders>
            <w:shd w:val="clear" w:color="auto" w:fill="auto"/>
            <w:vAlign w:val="center"/>
            <w:hideMark/>
          </w:tcPr>
          <w:p w:rsidR="00781B9F" w:rsidRPr="00B567A1" w:rsidRDefault="00781B9F"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tcBorders>
              <w:top w:val="single" w:sz="12" w:space="0" w:color="A8D08D" w:themeColor="accent6" w:themeTint="99"/>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vAlign w:val="center"/>
            <w:hideMark/>
          </w:tcPr>
          <w:p w:rsidR="00781B9F" w:rsidRPr="00B567A1" w:rsidRDefault="00781B9F" w:rsidP="00DA5E6C">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c>
          <w:tcPr>
            <w:tcW w:w="6634" w:type="dxa"/>
            <w:gridSpan w:val="7"/>
            <w:tcBorders>
              <w:top w:val="single" w:sz="12" w:space="0" w:color="A8D08D" w:themeColor="accent6" w:themeTint="99"/>
              <w:left w:val="single" w:sz="12" w:space="0" w:color="A8D08D" w:themeColor="accent6" w:themeTint="99"/>
              <w:bottom w:val="single" w:sz="12" w:space="0" w:color="A8D08D" w:themeColor="accent6" w:themeTint="99"/>
              <w:right w:val="single" w:sz="4" w:space="0" w:color="auto"/>
            </w:tcBorders>
            <w:shd w:val="clear" w:color="auto" w:fill="auto"/>
            <w:noWrap/>
            <w:vAlign w:val="center"/>
            <w:hideMark/>
          </w:tcPr>
          <w:p w:rsidR="00781B9F" w:rsidRPr="00B567A1" w:rsidRDefault="00781B9F" w:rsidP="003F4D38">
            <w:pPr>
              <w:spacing w:after="0" w:line="240" w:lineRule="auto"/>
              <w:rPr>
                <w:rFonts w:ascii="Calibri" w:eastAsia="Times New Roman" w:hAnsi="Calibri" w:cs="Times New Roman"/>
                <w:color w:val="000000"/>
                <w:lang w:eastAsia="de-AT"/>
              </w:rPr>
            </w:pPr>
            <w:r w:rsidRPr="00793A76">
              <w:rPr>
                <w:rFonts w:ascii="Calibri" w:eastAsia="Times New Roman" w:hAnsi="Calibri" w:cs="Times New Roman"/>
                <w:color w:val="000000"/>
                <w:lang w:eastAsia="de-AT"/>
              </w:rPr>
              <w:t>Better involvement of local stakeholders in the Agricultural European Innovation Partnership (EIP-AGRI) in a form of a specific Operational Group or Thematic Network within the EIP-AGRI)</w:t>
            </w:r>
            <w:r w:rsidRPr="00B567A1">
              <w:rPr>
                <w:rFonts w:ascii="Calibri" w:eastAsia="Times New Roman" w:hAnsi="Calibri" w:cs="Times New Roman"/>
                <w:color w:val="000000"/>
                <w:lang w:eastAsia="de-AT"/>
              </w:rPr>
              <w:t> </w:t>
            </w:r>
          </w:p>
        </w:tc>
      </w:tr>
      <w:tr w:rsidR="00781B9F" w:rsidRPr="00B567A1" w:rsidTr="00781B9F">
        <w:trPr>
          <w:gridBefore w:val="1"/>
          <w:wBefore w:w="500" w:type="dxa"/>
          <w:trHeight w:val="480"/>
        </w:trPr>
        <w:tc>
          <w:tcPr>
            <w:tcW w:w="3246" w:type="dxa"/>
            <w:gridSpan w:val="3"/>
            <w:vMerge/>
            <w:tcBorders>
              <w:left w:val="single" w:sz="24" w:space="0" w:color="385623" w:themeColor="accent6" w:themeShade="80"/>
              <w:bottom w:val="single" w:sz="24" w:space="0" w:color="538135" w:themeColor="accent6" w:themeShade="BF"/>
              <w:right w:val="single" w:sz="24" w:space="0" w:color="A8D08D" w:themeColor="accent6" w:themeTint="99"/>
            </w:tcBorders>
            <w:shd w:val="clear" w:color="auto" w:fill="auto"/>
            <w:vAlign w:val="center"/>
            <w:hideMark/>
          </w:tcPr>
          <w:p w:rsidR="00781B9F" w:rsidRPr="00B567A1" w:rsidRDefault="00781B9F" w:rsidP="00B567A1">
            <w:pPr>
              <w:spacing w:after="0" w:line="240" w:lineRule="auto"/>
              <w:jc w:val="center"/>
              <w:rPr>
                <w:rFonts w:ascii="Calibri" w:eastAsia="Times New Roman" w:hAnsi="Calibri" w:cs="Times New Roman"/>
                <w:color w:val="000000"/>
                <w:sz w:val="20"/>
                <w:szCs w:val="20"/>
                <w:lang w:val="de-AT" w:eastAsia="de-AT"/>
              </w:rPr>
            </w:pPr>
          </w:p>
        </w:tc>
        <w:tc>
          <w:tcPr>
            <w:tcW w:w="4256" w:type="dxa"/>
            <w:gridSpan w:val="4"/>
            <w:tcBorders>
              <w:top w:val="single" w:sz="12" w:space="0" w:color="A8D08D" w:themeColor="accent6" w:themeTint="99"/>
              <w:left w:val="single" w:sz="24" w:space="0" w:color="A8D08D" w:themeColor="accent6" w:themeTint="99"/>
              <w:bottom w:val="single" w:sz="24" w:space="0" w:color="538135" w:themeColor="accent6" w:themeShade="BF"/>
              <w:right w:val="single" w:sz="12" w:space="0" w:color="A8D08D" w:themeColor="accent6" w:themeTint="99"/>
            </w:tcBorders>
            <w:shd w:val="clear" w:color="auto" w:fill="auto"/>
            <w:noWrap/>
            <w:vAlign w:val="center"/>
            <w:hideMark/>
          </w:tcPr>
          <w:p w:rsidR="00781B9F" w:rsidRPr="00D42802" w:rsidRDefault="00781B9F" w:rsidP="00DA5E6C">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 </w:t>
            </w:r>
          </w:p>
        </w:tc>
        <w:tc>
          <w:tcPr>
            <w:tcW w:w="6634" w:type="dxa"/>
            <w:gridSpan w:val="7"/>
            <w:tcBorders>
              <w:top w:val="single" w:sz="12" w:space="0" w:color="A8D08D" w:themeColor="accent6" w:themeTint="99"/>
              <w:left w:val="single" w:sz="12" w:space="0" w:color="A8D08D" w:themeColor="accent6" w:themeTint="99"/>
              <w:bottom w:val="single" w:sz="24" w:space="0" w:color="538135" w:themeColor="accent6" w:themeShade="BF"/>
              <w:right w:val="single" w:sz="4" w:space="0" w:color="auto"/>
            </w:tcBorders>
            <w:shd w:val="clear" w:color="auto" w:fill="auto"/>
            <w:noWrap/>
            <w:vAlign w:val="center"/>
            <w:hideMark/>
          </w:tcPr>
          <w:p w:rsidR="00781B9F" w:rsidRDefault="00781B9F" w:rsidP="003F4D38">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Need for strengthening cooperation between the Carpathian farmers</w:t>
            </w:r>
            <w:r>
              <w:rPr>
                <w:rFonts w:ascii="Calibri" w:eastAsia="Times New Roman" w:hAnsi="Calibri" w:cs="Times New Roman"/>
                <w:color w:val="000000"/>
                <w:lang w:eastAsia="de-AT"/>
              </w:rPr>
              <w:t>:</w:t>
            </w:r>
          </w:p>
          <w:p w:rsidR="00781B9F" w:rsidRPr="001F5C68" w:rsidRDefault="00781B9F" w:rsidP="003F4D38">
            <w:pPr>
              <w:pStyle w:val="ListParagraph"/>
              <w:numPr>
                <w:ilvl w:val="0"/>
                <w:numId w:val="4"/>
              </w:numPr>
              <w:spacing w:after="0" w:line="240" w:lineRule="auto"/>
              <w:rPr>
                <w:rFonts w:ascii="Calibri" w:eastAsia="Times New Roman" w:hAnsi="Calibri" w:cs="Times New Roman"/>
                <w:color w:val="000000"/>
                <w:lang w:eastAsia="de-AT"/>
              </w:rPr>
            </w:pPr>
            <w:r w:rsidRPr="001F5C68">
              <w:rPr>
                <w:rFonts w:ascii="Calibri" w:eastAsia="Times New Roman" w:hAnsi="Calibri" w:cs="Times New Roman"/>
                <w:color w:val="000000"/>
                <w:lang w:eastAsia="de-AT"/>
              </w:rPr>
              <w:t>elaboration of guidelines on ways and means for a better cooperation between the farmers</w:t>
            </w:r>
          </w:p>
          <w:p w:rsidR="00781B9F" w:rsidRDefault="00781B9F" w:rsidP="003F4D38">
            <w:pPr>
              <w:pStyle w:val="ListParagraph"/>
              <w:numPr>
                <w:ilvl w:val="0"/>
                <w:numId w:val="4"/>
              </w:numPr>
              <w:spacing w:after="0" w:line="240" w:lineRule="auto"/>
              <w:rPr>
                <w:rFonts w:ascii="Calibri" w:eastAsia="Times New Roman" w:hAnsi="Calibri" w:cs="Times New Roman"/>
                <w:color w:val="000000"/>
                <w:lang w:eastAsia="de-AT"/>
              </w:rPr>
            </w:pPr>
            <w:r w:rsidRPr="001F5C68">
              <w:rPr>
                <w:rFonts w:ascii="Calibri" w:eastAsia="Times New Roman" w:hAnsi="Calibri" w:cs="Times New Roman"/>
                <w:color w:val="000000"/>
                <w:lang w:eastAsia="de-AT"/>
              </w:rPr>
              <w:t xml:space="preserve"> best practice exchange</w:t>
            </w:r>
          </w:p>
          <w:p w:rsidR="00781B9F" w:rsidRPr="001F5C68" w:rsidRDefault="00781B9F" w:rsidP="003F4D38">
            <w:pPr>
              <w:pStyle w:val="ListParagraph"/>
              <w:numPr>
                <w:ilvl w:val="0"/>
                <w:numId w:val="4"/>
              </w:numPr>
              <w:spacing w:after="0" w:line="240" w:lineRule="auto"/>
              <w:rPr>
                <w:rFonts w:ascii="Century Gothic" w:eastAsia="SimSun" w:hAnsi="Century Gothic" w:cs="Tahoma"/>
                <w:sz w:val="18"/>
                <w:szCs w:val="18"/>
                <w:lang w:eastAsia="ja-JP"/>
              </w:rPr>
            </w:pPr>
            <w:r w:rsidRPr="001F5C68">
              <w:rPr>
                <w:rFonts w:ascii="Calibri" w:eastAsia="Times New Roman" w:hAnsi="Calibri" w:cs="Times New Roman"/>
                <w:color w:val="000000"/>
                <w:lang w:eastAsia="de-AT"/>
              </w:rPr>
              <w:t xml:space="preserve">Farmers associations </w:t>
            </w:r>
            <w:r>
              <w:rPr>
                <w:rFonts w:ascii="Calibri" w:eastAsia="Times New Roman" w:hAnsi="Calibri" w:cs="Times New Roman"/>
                <w:color w:val="000000"/>
                <w:lang w:eastAsia="de-AT"/>
              </w:rPr>
              <w:t>to be</w:t>
            </w:r>
            <w:r w:rsidRPr="001F5C68">
              <w:rPr>
                <w:rFonts w:ascii="Calibri" w:eastAsia="Times New Roman" w:hAnsi="Calibri" w:cs="Times New Roman"/>
                <w:color w:val="000000"/>
                <w:lang w:eastAsia="de-AT"/>
              </w:rPr>
              <w:t xml:space="preserve"> strengthened </w:t>
            </w:r>
          </w:p>
        </w:tc>
      </w:tr>
      <w:tr w:rsidR="00781B9F" w:rsidRPr="00B567A1" w:rsidTr="00D30F37">
        <w:trPr>
          <w:gridBefore w:val="1"/>
          <w:wBefore w:w="500" w:type="dxa"/>
          <w:trHeight w:val="690"/>
        </w:trPr>
        <w:tc>
          <w:tcPr>
            <w:tcW w:w="3246" w:type="dxa"/>
            <w:gridSpan w:val="3"/>
            <w:tcBorders>
              <w:top w:val="single" w:sz="24" w:space="0" w:color="538135" w:themeColor="accent6" w:themeShade="BF"/>
              <w:left w:val="single" w:sz="24" w:space="0" w:color="385623" w:themeColor="accent6" w:themeShade="80"/>
              <w:bottom w:val="single" w:sz="24" w:space="0" w:color="538135" w:themeColor="accent6" w:themeShade="BF"/>
              <w:right w:val="single" w:sz="24" w:space="0" w:color="A8D08D" w:themeColor="accent6" w:themeTint="99"/>
            </w:tcBorders>
            <w:shd w:val="clear" w:color="auto" w:fill="auto"/>
            <w:vAlign w:val="center"/>
            <w:hideMark/>
          </w:tcPr>
          <w:p w:rsidR="00781B9F" w:rsidRPr="00B567A1" w:rsidRDefault="00781B9F"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 xml:space="preserve">Implementation of site-specific rural development strategies (Art. 8) </w:t>
            </w:r>
          </w:p>
        </w:tc>
        <w:tc>
          <w:tcPr>
            <w:tcW w:w="4256" w:type="dxa"/>
            <w:gridSpan w:val="4"/>
            <w:tcBorders>
              <w:top w:val="single" w:sz="24" w:space="0" w:color="538135" w:themeColor="accent6" w:themeShade="BF"/>
              <w:left w:val="single" w:sz="24" w:space="0" w:color="A8D08D" w:themeColor="accent6" w:themeTint="99"/>
              <w:bottom w:val="single" w:sz="24" w:space="0" w:color="538135" w:themeColor="accent6" w:themeShade="BF"/>
              <w:right w:val="single" w:sz="12" w:space="0" w:color="A8D08D" w:themeColor="accent6" w:themeTint="99"/>
            </w:tcBorders>
            <w:shd w:val="clear" w:color="auto" w:fill="auto"/>
            <w:noWrap/>
            <w:vAlign w:val="center"/>
            <w:hideMark/>
          </w:tcPr>
          <w:p w:rsidR="00781B9F" w:rsidRPr="00B567A1" w:rsidRDefault="00781B9F" w:rsidP="00DA5E6C">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c>
          <w:tcPr>
            <w:tcW w:w="6634" w:type="dxa"/>
            <w:gridSpan w:val="7"/>
            <w:tcBorders>
              <w:top w:val="single" w:sz="24" w:space="0" w:color="538135" w:themeColor="accent6" w:themeShade="BF"/>
              <w:left w:val="single" w:sz="12" w:space="0" w:color="A8D08D" w:themeColor="accent6" w:themeTint="99"/>
              <w:bottom w:val="single" w:sz="24" w:space="0" w:color="538135" w:themeColor="accent6" w:themeShade="BF"/>
              <w:right w:val="single" w:sz="4" w:space="0" w:color="549E39"/>
            </w:tcBorders>
            <w:shd w:val="clear" w:color="auto" w:fill="auto"/>
            <w:noWrap/>
            <w:vAlign w:val="center"/>
            <w:hideMark/>
          </w:tcPr>
          <w:p w:rsidR="00781B9F" w:rsidRPr="00B567A1" w:rsidRDefault="00781B9F" w:rsidP="003F4D38">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r>
      <w:tr w:rsidR="00781B9F" w:rsidRPr="00B567A1" w:rsidTr="00D30F37">
        <w:trPr>
          <w:gridBefore w:val="1"/>
          <w:wBefore w:w="500" w:type="dxa"/>
          <w:trHeight w:val="570"/>
        </w:trPr>
        <w:tc>
          <w:tcPr>
            <w:tcW w:w="3246" w:type="dxa"/>
            <w:gridSpan w:val="3"/>
            <w:tcBorders>
              <w:top w:val="single" w:sz="24" w:space="0" w:color="538135" w:themeColor="accent6" w:themeShade="BF"/>
              <w:left w:val="single" w:sz="24" w:space="0" w:color="385623" w:themeColor="accent6" w:themeShade="80"/>
              <w:bottom w:val="single" w:sz="24" w:space="0" w:color="538135" w:themeColor="accent6" w:themeShade="BF"/>
              <w:right w:val="single" w:sz="24" w:space="0" w:color="A8D08D" w:themeColor="accent6" w:themeTint="99"/>
            </w:tcBorders>
            <w:shd w:val="clear" w:color="auto" w:fill="auto"/>
            <w:vAlign w:val="center"/>
            <w:hideMark/>
          </w:tcPr>
          <w:p w:rsidR="00781B9F" w:rsidRPr="00B567A1" w:rsidRDefault="00781B9F"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Protection and management of traditional cultural landscapes (Art.9)</w:t>
            </w:r>
          </w:p>
        </w:tc>
        <w:tc>
          <w:tcPr>
            <w:tcW w:w="4256" w:type="dxa"/>
            <w:gridSpan w:val="4"/>
            <w:tcBorders>
              <w:top w:val="single" w:sz="24" w:space="0" w:color="538135" w:themeColor="accent6" w:themeShade="BF"/>
              <w:left w:val="single" w:sz="24" w:space="0" w:color="A8D08D" w:themeColor="accent6" w:themeTint="99"/>
              <w:bottom w:val="single" w:sz="4" w:space="0" w:color="549E39"/>
              <w:right w:val="single" w:sz="12" w:space="0" w:color="A8D08D" w:themeColor="accent6" w:themeTint="99"/>
            </w:tcBorders>
            <w:shd w:val="clear" w:color="auto" w:fill="auto"/>
            <w:noWrap/>
            <w:vAlign w:val="center"/>
            <w:hideMark/>
          </w:tcPr>
          <w:p w:rsidR="00781B9F" w:rsidRPr="00B567A1" w:rsidRDefault="00781B9F" w:rsidP="00DA5E6C">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c>
          <w:tcPr>
            <w:tcW w:w="6634" w:type="dxa"/>
            <w:gridSpan w:val="7"/>
            <w:tcBorders>
              <w:top w:val="single" w:sz="24" w:space="0" w:color="538135" w:themeColor="accent6" w:themeShade="BF"/>
              <w:left w:val="single" w:sz="12" w:space="0" w:color="A8D08D" w:themeColor="accent6" w:themeTint="99"/>
              <w:bottom w:val="single" w:sz="24" w:space="0" w:color="538135" w:themeColor="accent6" w:themeShade="BF"/>
              <w:right w:val="single" w:sz="4" w:space="0" w:color="549E39"/>
            </w:tcBorders>
            <w:shd w:val="clear" w:color="auto" w:fill="auto"/>
            <w:noWrap/>
            <w:vAlign w:val="center"/>
            <w:hideMark/>
          </w:tcPr>
          <w:p w:rsidR="00781B9F" w:rsidRPr="00B567A1" w:rsidRDefault="00781B9F" w:rsidP="003F4D38">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r>
              <w:rPr>
                <w:rFonts w:ascii="Calibri" w:eastAsia="Times New Roman" w:hAnsi="Calibri" w:cs="Times New Roman"/>
                <w:color w:val="000000"/>
                <w:lang w:eastAsia="de-AT"/>
              </w:rPr>
              <w:t xml:space="preserve">Better understanding of management status of meadows and pastures </w:t>
            </w:r>
          </w:p>
        </w:tc>
      </w:tr>
      <w:tr w:rsidR="00DA5E6C" w:rsidRPr="00B567A1" w:rsidTr="00D30F37">
        <w:trPr>
          <w:gridBefore w:val="1"/>
          <w:wBefore w:w="500" w:type="dxa"/>
          <w:trHeight w:val="820"/>
        </w:trPr>
        <w:tc>
          <w:tcPr>
            <w:tcW w:w="3246" w:type="dxa"/>
            <w:gridSpan w:val="3"/>
            <w:vMerge w:val="restart"/>
            <w:tcBorders>
              <w:top w:val="single" w:sz="24" w:space="0" w:color="538135" w:themeColor="accent6" w:themeShade="BF"/>
              <w:left w:val="single" w:sz="24" w:space="0" w:color="538135" w:themeColor="accent6" w:themeShade="BF"/>
              <w:bottom w:val="single" w:sz="12" w:space="0" w:color="A8D08D" w:themeColor="accent6" w:themeTint="99"/>
              <w:right w:val="single" w:sz="24" w:space="0" w:color="A8D08D" w:themeColor="accent6" w:themeTint="99"/>
            </w:tcBorders>
            <w:shd w:val="clear" w:color="auto" w:fill="auto"/>
            <w:vAlign w:val="center"/>
          </w:tcPr>
          <w:p w:rsidR="00DA5E6C" w:rsidRPr="00B567A1" w:rsidRDefault="00DA5E6C"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 xml:space="preserve">Promotion of extensive farming and organic production (Art. 11) </w:t>
            </w:r>
          </w:p>
        </w:tc>
        <w:tc>
          <w:tcPr>
            <w:tcW w:w="4256" w:type="dxa"/>
            <w:gridSpan w:val="4"/>
            <w:tcBorders>
              <w:top w:val="single" w:sz="24" w:space="0" w:color="538135" w:themeColor="accent6" w:themeShade="BF"/>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vAlign w:val="center"/>
          </w:tcPr>
          <w:p w:rsidR="00DA5E6C" w:rsidRPr="00D42802" w:rsidRDefault="00DA5E6C" w:rsidP="00DA5E6C">
            <w:pPr>
              <w:spacing w:after="0" w:line="240" w:lineRule="auto"/>
              <w:rPr>
                <w:rFonts w:ascii="Calibri" w:eastAsia="Times New Roman" w:hAnsi="Calibri" w:cs="Times New Roman"/>
                <w:color w:val="000000"/>
                <w:lang w:eastAsia="de-AT"/>
              </w:rPr>
            </w:pPr>
          </w:p>
        </w:tc>
        <w:tc>
          <w:tcPr>
            <w:tcW w:w="6634" w:type="dxa"/>
            <w:gridSpan w:val="7"/>
            <w:tcBorders>
              <w:top w:val="single" w:sz="24" w:space="0" w:color="538135" w:themeColor="accent6" w:themeShade="BF"/>
              <w:left w:val="single" w:sz="12" w:space="0" w:color="A8D08D" w:themeColor="accent6" w:themeTint="99"/>
              <w:bottom w:val="single" w:sz="12" w:space="0" w:color="A8D08D" w:themeColor="accent6" w:themeTint="99"/>
              <w:right w:val="single" w:sz="4" w:space="0" w:color="auto"/>
            </w:tcBorders>
            <w:shd w:val="clear" w:color="auto" w:fill="auto"/>
            <w:noWrap/>
            <w:vAlign w:val="bottom"/>
          </w:tcPr>
          <w:p w:rsidR="00DA5E6C" w:rsidRPr="00B567A1" w:rsidRDefault="00DA5E6C" w:rsidP="00D30F37">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Promotion of organic production </w:t>
            </w:r>
          </w:p>
          <w:p w:rsidR="00DA5E6C" w:rsidRPr="00B567A1" w:rsidRDefault="00DA5E6C" w:rsidP="00D30F37">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r>
      <w:tr w:rsidR="00DA5E6C" w:rsidRPr="00B567A1" w:rsidTr="00D30F37">
        <w:trPr>
          <w:gridBefore w:val="1"/>
          <w:wBefore w:w="500" w:type="dxa"/>
          <w:trHeight w:val="820"/>
        </w:trPr>
        <w:tc>
          <w:tcPr>
            <w:tcW w:w="3246" w:type="dxa"/>
            <w:gridSpan w:val="3"/>
            <w:vMerge/>
            <w:tcBorders>
              <w:top w:val="single" w:sz="12" w:space="0" w:color="A8D08D" w:themeColor="accent6" w:themeTint="99"/>
              <w:left w:val="single" w:sz="24" w:space="0" w:color="538135" w:themeColor="accent6" w:themeShade="BF"/>
              <w:right w:val="single" w:sz="24" w:space="0" w:color="A8D08D" w:themeColor="accent6" w:themeTint="99"/>
            </w:tcBorders>
            <w:shd w:val="clear" w:color="auto" w:fill="auto"/>
            <w:vAlign w:val="center"/>
          </w:tcPr>
          <w:p w:rsidR="00DA5E6C" w:rsidRPr="00B567A1" w:rsidRDefault="00DA5E6C"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tcBorders>
              <w:top w:val="single" w:sz="12" w:space="0" w:color="A8D08D" w:themeColor="accent6" w:themeTint="99"/>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vAlign w:val="center"/>
          </w:tcPr>
          <w:p w:rsidR="00DA5E6C" w:rsidRPr="00D42802" w:rsidRDefault="00DA5E6C" w:rsidP="00DA5E6C">
            <w:pPr>
              <w:spacing w:after="0" w:line="240" w:lineRule="auto"/>
              <w:rPr>
                <w:rFonts w:ascii="Calibri" w:eastAsia="Times New Roman" w:hAnsi="Calibri" w:cs="Times New Roman"/>
                <w:color w:val="000000"/>
                <w:lang w:eastAsia="de-AT"/>
              </w:rPr>
            </w:pPr>
          </w:p>
        </w:tc>
        <w:tc>
          <w:tcPr>
            <w:tcW w:w="6634" w:type="dxa"/>
            <w:gridSpan w:val="7"/>
            <w:tcBorders>
              <w:top w:val="single" w:sz="12" w:space="0" w:color="A8D08D" w:themeColor="accent6" w:themeTint="99"/>
              <w:left w:val="single" w:sz="12" w:space="0" w:color="A8D08D" w:themeColor="accent6" w:themeTint="99"/>
              <w:bottom w:val="single" w:sz="12" w:space="0" w:color="A8D08D" w:themeColor="accent6" w:themeTint="99"/>
              <w:right w:val="single" w:sz="4" w:space="0" w:color="auto"/>
            </w:tcBorders>
            <w:shd w:val="clear" w:color="auto" w:fill="auto"/>
            <w:noWrap/>
            <w:vAlign w:val="center"/>
          </w:tcPr>
          <w:p w:rsidR="00DA5E6C" w:rsidRDefault="00DA5E6C" w:rsidP="003F4D38">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Promotion of extensive farming </w:t>
            </w:r>
          </w:p>
        </w:tc>
      </w:tr>
      <w:tr w:rsidR="00DA5E6C" w:rsidRPr="00B567A1" w:rsidTr="00970C80">
        <w:trPr>
          <w:gridBefore w:val="1"/>
          <w:wBefore w:w="500" w:type="dxa"/>
          <w:trHeight w:val="975"/>
        </w:trPr>
        <w:tc>
          <w:tcPr>
            <w:tcW w:w="3246" w:type="dxa"/>
            <w:gridSpan w:val="3"/>
            <w:vMerge/>
            <w:tcBorders>
              <w:top w:val="single" w:sz="12" w:space="0" w:color="A8D08D" w:themeColor="accent6" w:themeTint="99"/>
              <w:left w:val="single" w:sz="24" w:space="0" w:color="538135" w:themeColor="accent6" w:themeShade="BF"/>
              <w:bottom w:val="single" w:sz="24" w:space="0" w:color="538135" w:themeColor="accent6" w:themeShade="BF"/>
              <w:right w:val="single" w:sz="24" w:space="0" w:color="A8D08D" w:themeColor="accent6" w:themeTint="99"/>
            </w:tcBorders>
            <w:shd w:val="clear" w:color="auto" w:fill="auto"/>
            <w:vAlign w:val="center"/>
            <w:hideMark/>
          </w:tcPr>
          <w:p w:rsidR="00DA5E6C" w:rsidRPr="00B567A1" w:rsidRDefault="00DA5E6C"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tcBorders>
              <w:top w:val="single" w:sz="12" w:space="0" w:color="A8D08D" w:themeColor="accent6" w:themeTint="99"/>
              <w:left w:val="single" w:sz="24" w:space="0" w:color="A8D08D" w:themeColor="accent6" w:themeTint="99"/>
              <w:bottom w:val="single" w:sz="24" w:space="0" w:color="538135" w:themeColor="accent6" w:themeShade="BF"/>
              <w:right w:val="single" w:sz="12" w:space="0" w:color="A8D08D" w:themeColor="accent6" w:themeTint="99"/>
            </w:tcBorders>
            <w:shd w:val="clear" w:color="auto" w:fill="auto"/>
            <w:vAlign w:val="center"/>
            <w:hideMark/>
          </w:tcPr>
          <w:p w:rsidR="00DA5E6C" w:rsidRPr="00D42802" w:rsidRDefault="00DA5E6C" w:rsidP="00DA5E6C">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 xml:space="preserve"> Organic Market Development in Ukraine Project; </w:t>
            </w:r>
            <w:hyperlink r:id="rId6" w:history="1">
              <w:r w:rsidRPr="00D42802">
                <w:rPr>
                  <w:color w:val="000000"/>
                </w:rPr>
                <w:t>https://ukraine.fibl.org/en/ua-about-project/ua-beneficiaries.html</w:t>
              </w:r>
            </w:hyperlink>
          </w:p>
        </w:tc>
        <w:tc>
          <w:tcPr>
            <w:tcW w:w="6634" w:type="dxa"/>
            <w:gridSpan w:val="7"/>
            <w:tcBorders>
              <w:top w:val="single" w:sz="12" w:space="0" w:color="A8D08D" w:themeColor="accent6" w:themeTint="99"/>
              <w:left w:val="single" w:sz="12" w:space="0" w:color="A8D08D" w:themeColor="accent6" w:themeTint="99"/>
              <w:bottom w:val="single" w:sz="24" w:space="0" w:color="538135" w:themeColor="accent6" w:themeShade="BF"/>
              <w:right w:val="single" w:sz="4" w:space="0" w:color="auto"/>
            </w:tcBorders>
            <w:shd w:val="clear" w:color="auto" w:fill="auto"/>
            <w:noWrap/>
            <w:vAlign w:val="center"/>
            <w:hideMark/>
          </w:tcPr>
          <w:p w:rsidR="00DA5E6C" w:rsidRPr="00B567A1" w:rsidRDefault="00DA5E6C" w:rsidP="003F4D38">
            <w:pPr>
              <w:spacing w:after="0" w:line="240" w:lineRule="auto"/>
              <w:rPr>
                <w:rFonts w:ascii="Calibri" w:eastAsia="Times New Roman" w:hAnsi="Calibri" w:cs="Times New Roman"/>
                <w:color w:val="000000"/>
                <w:lang w:eastAsia="de-AT"/>
              </w:rPr>
            </w:pPr>
          </w:p>
        </w:tc>
      </w:tr>
      <w:tr w:rsidR="00836FEF" w:rsidRPr="00B567A1" w:rsidTr="00970C80">
        <w:trPr>
          <w:gridBefore w:val="1"/>
          <w:wBefore w:w="500" w:type="dxa"/>
          <w:trHeight w:val="975"/>
        </w:trPr>
        <w:tc>
          <w:tcPr>
            <w:tcW w:w="3246" w:type="dxa"/>
            <w:gridSpan w:val="3"/>
            <w:vMerge w:val="restart"/>
            <w:tcBorders>
              <w:top w:val="single" w:sz="24" w:space="0" w:color="538135" w:themeColor="accent6" w:themeShade="BF"/>
              <w:left w:val="single" w:sz="24" w:space="0" w:color="538135" w:themeColor="accent6" w:themeShade="BF"/>
              <w:right w:val="single" w:sz="24" w:space="0" w:color="A8D08D" w:themeColor="accent6" w:themeTint="99"/>
            </w:tcBorders>
            <w:shd w:val="clear" w:color="auto" w:fill="auto"/>
            <w:vAlign w:val="center"/>
          </w:tcPr>
          <w:p w:rsidR="00836FEF" w:rsidRPr="00B567A1" w:rsidRDefault="00836FEF"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Traditional knowledge and practices (Art. 12)</w:t>
            </w:r>
          </w:p>
        </w:tc>
        <w:tc>
          <w:tcPr>
            <w:tcW w:w="4256" w:type="dxa"/>
            <w:gridSpan w:val="4"/>
            <w:tcBorders>
              <w:top w:val="single" w:sz="24" w:space="0" w:color="538135" w:themeColor="accent6" w:themeShade="BF"/>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vAlign w:val="center"/>
          </w:tcPr>
          <w:p w:rsidR="00836FEF" w:rsidRPr="00D42802" w:rsidRDefault="00836FEF" w:rsidP="00DA5E6C">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Provisions of the draft Protocol on Cultural Heritage and Traditional Knowledge</w:t>
            </w:r>
          </w:p>
        </w:tc>
        <w:tc>
          <w:tcPr>
            <w:tcW w:w="6634" w:type="dxa"/>
            <w:gridSpan w:val="7"/>
            <w:tcBorders>
              <w:top w:val="single" w:sz="24" w:space="0" w:color="538135" w:themeColor="accent6" w:themeShade="BF"/>
              <w:left w:val="single" w:sz="12" w:space="0" w:color="A8D08D" w:themeColor="accent6" w:themeTint="99"/>
              <w:bottom w:val="single" w:sz="12" w:space="0" w:color="A8D08D" w:themeColor="accent6" w:themeTint="99"/>
              <w:right w:val="single" w:sz="8" w:space="0" w:color="385623" w:themeColor="accent6" w:themeShade="80"/>
            </w:tcBorders>
            <w:shd w:val="clear" w:color="auto" w:fill="auto"/>
            <w:noWrap/>
            <w:vAlign w:val="center"/>
          </w:tcPr>
          <w:p w:rsidR="00836FEF" w:rsidRDefault="00110537" w:rsidP="003F4D38">
            <w:pPr>
              <w:rPr>
                <w:lang w:eastAsia="de-AT"/>
              </w:rPr>
            </w:pPr>
            <w:r>
              <w:rPr>
                <w:lang w:eastAsia="de-AT"/>
              </w:rPr>
              <w:t xml:space="preserve">Support for development of the Protocol on Cultural Heritage by the WG SARD - consultations </w:t>
            </w:r>
          </w:p>
        </w:tc>
      </w:tr>
      <w:tr w:rsidR="00836FEF" w:rsidRPr="00B567A1" w:rsidTr="002228CD">
        <w:trPr>
          <w:gridBefore w:val="1"/>
          <w:wBefore w:w="500" w:type="dxa"/>
          <w:trHeight w:val="975"/>
        </w:trPr>
        <w:tc>
          <w:tcPr>
            <w:tcW w:w="3246" w:type="dxa"/>
            <w:gridSpan w:val="3"/>
            <w:vMerge/>
            <w:tcBorders>
              <w:left w:val="single" w:sz="24" w:space="0" w:color="538135" w:themeColor="accent6" w:themeShade="BF"/>
              <w:right w:val="single" w:sz="24" w:space="0" w:color="A8D08D" w:themeColor="accent6" w:themeTint="99"/>
            </w:tcBorders>
            <w:shd w:val="clear" w:color="auto" w:fill="auto"/>
            <w:vAlign w:val="center"/>
            <w:hideMark/>
          </w:tcPr>
          <w:p w:rsidR="00836FEF" w:rsidRPr="00B567A1" w:rsidRDefault="00836FEF"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tcBorders>
              <w:top w:val="single" w:sz="12" w:space="0" w:color="A8D08D" w:themeColor="accent6" w:themeTint="99"/>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vAlign w:val="center"/>
            <w:hideMark/>
          </w:tcPr>
          <w:p w:rsidR="00836FEF" w:rsidRPr="00D42802" w:rsidRDefault="00836FEF" w:rsidP="00DA5E6C">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Globally Important Agricultural Heritage Systems (GIAHS)</w:t>
            </w:r>
          </w:p>
        </w:tc>
        <w:tc>
          <w:tcPr>
            <w:tcW w:w="6634" w:type="dxa"/>
            <w:gridSpan w:val="7"/>
            <w:tcBorders>
              <w:top w:val="single" w:sz="12" w:space="0" w:color="A8D08D" w:themeColor="accent6" w:themeTint="99"/>
              <w:left w:val="single" w:sz="12" w:space="0" w:color="A8D08D" w:themeColor="accent6" w:themeTint="99"/>
              <w:bottom w:val="single" w:sz="12" w:space="0" w:color="A8D08D" w:themeColor="accent6" w:themeTint="99"/>
              <w:right w:val="single" w:sz="8" w:space="0" w:color="385623" w:themeColor="accent6" w:themeShade="80"/>
            </w:tcBorders>
            <w:shd w:val="clear" w:color="auto" w:fill="auto"/>
            <w:noWrap/>
            <w:vAlign w:val="center"/>
            <w:hideMark/>
          </w:tcPr>
          <w:p w:rsidR="00836FEF" w:rsidRPr="00B567A1" w:rsidRDefault="00836FEF" w:rsidP="003F4D38">
            <w:pPr>
              <w:rPr>
                <w:lang w:eastAsia="de-AT"/>
              </w:rPr>
            </w:pPr>
            <w:r>
              <w:rPr>
                <w:lang w:eastAsia="de-AT"/>
              </w:rPr>
              <w:t>Potential identification of side</w:t>
            </w:r>
            <w:r w:rsidR="00970C80">
              <w:rPr>
                <w:lang w:eastAsia="de-AT"/>
              </w:rPr>
              <w:t>/s</w:t>
            </w:r>
            <w:r>
              <w:rPr>
                <w:lang w:eastAsia="de-AT"/>
              </w:rPr>
              <w:t xml:space="preserve"> in the Carpathians on pastoralism </w:t>
            </w:r>
            <w:r w:rsidRPr="00B567A1">
              <w:rPr>
                <w:lang w:eastAsia="de-AT"/>
              </w:rPr>
              <w:t> </w:t>
            </w:r>
          </w:p>
        </w:tc>
      </w:tr>
      <w:tr w:rsidR="00836FEF" w:rsidRPr="00B567A1" w:rsidTr="002228CD">
        <w:trPr>
          <w:gridBefore w:val="1"/>
          <w:wBefore w:w="500" w:type="dxa"/>
          <w:trHeight w:val="975"/>
        </w:trPr>
        <w:tc>
          <w:tcPr>
            <w:tcW w:w="3246" w:type="dxa"/>
            <w:gridSpan w:val="3"/>
            <w:vMerge/>
            <w:tcBorders>
              <w:left w:val="single" w:sz="24" w:space="0" w:color="538135" w:themeColor="accent6" w:themeShade="BF"/>
              <w:bottom w:val="single" w:sz="4" w:space="0" w:color="auto"/>
              <w:right w:val="single" w:sz="24" w:space="0" w:color="A8D08D" w:themeColor="accent6" w:themeTint="99"/>
            </w:tcBorders>
            <w:shd w:val="clear" w:color="auto" w:fill="auto"/>
            <w:vAlign w:val="center"/>
          </w:tcPr>
          <w:p w:rsidR="00836FEF" w:rsidRPr="00B567A1" w:rsidRDefault="00836FEF"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tcBorders>
              <w:top w:val="single" w:sz="12" w:space="0" w:color="A8D08D" w:themeColor="accent6" w:themeTint="99"/>
              <w:left w:val="single" w:sz="24" w:space="0" w:color="A8D08D" w:themeColor="accent6" w:themeTint="99"/>
              <w:bottom w:val="single" w:sz="4" w:space="0" w:color="auto"/>
              <w:right w:val="single" w:sz="12" w:space="0" w:color="A8D08D" w:themeColor="accent6" w:themeTint="99"/>
            </w:tcBorders>
            <w:shd w:val="clear" w:color="auto" w:fill="auto"/>
            <w:vAlign w:val="center"/>
          </w:tcPr>
          <w:p w:rsidR="00836FEF" w:rsidRPr="00D42802" w:rsidRDefault="00836FEF" w:rsidP="00DA5E6C">
            <w:pPr>
              <w:spacing w:after="0" w:line="240" w:lineRule="auto"/>
              <w:rPr>
                <w:rFonts w:ascii="Calibri" w:eastAsia="Times New Roman" w:hAnsi="Calibri" w:cs="Times New Roman"/>
                <w:color w:val="000000"/>
                <w:lang w:eastAsia="de-AT"/>
              </w:rPr>
            </w:pPr>
          </w:p>
        </w:tc>
        <w:tc>
          <w:tcPr>
            <w:tcW w:w="6634" w:type="dxa"/>
            <w:gridSpan w:val="7"/>
            <w:tcBorders>
              <w:top w:val="single" w:sz="12" w:space="0" w:color="A8D08D" w:themeColor="accent6" w:themeTint="99"/>
              <w:left w:val="single" w:sz="12" w:space="0" w:color="A8D08D" w:themeColor="accent6" w:themeTint="99"/>
              <w:bottom w:val="single" w:sz="4" w:space="0" w:color="auto"/>
              <w:right w:val="single" w:sz="8" w:space="0" w:color="385623" w:themeColor="accent6" w:themeShade="80"/>
            </w:tcBorders>
            <w:shd w:val="clear" w:color="auto" w:fill="auto"/>
            <w:noWrap/>
            <w:vAlign w:val="center"/>
          </w:tcPr>
          <w:p w:rsidR="00836FEF" w:rsidRDefault="00836FEF" w:rsidP="003F4D38">
            <w:pPr>
              <w:rPr>
                <w:lang w:eastAsia="de-AT"/>
              </w:rPr>
            </w:pPr>
            <w:r>
              <w:rPr>
                <w:lang w:eastAsia="de-AT"/>
              </w:rPr>
              <w:t xml:space="preserve">Workshop on </w:t>
            </w:r>
            <w:r w:rsidR="00BB19D2">
              <w:rPr>
                <w:lang w:eastAsia="de-AT"/>
              </w:rPr>
              <w:t xml:space="preserve">local </w:t>
            </w:r>
            <w:r>
              <w:rPr>
                <w:lang w:eastAsia="de-AT"/>
              </w:rPr>
              <w:t>breeds</w:t>
            </w:r>
            <w:r w:rsidR="00BB19D2">
              <w:rPr>
                <w:lang w:eastAsia="de-AT"/>
              </w:rPr>
              <w:t xml:space="preserve"> of domestic animals</w:t>
            </w:r>
          </w:p>
        </w:tc>
      </w:tr>
      <w:tr w:rsidR="00D30F37" w:rsidRPr="00B567A1" w:rsidTr="00D30F37">
        <w:trPr>
          <w:gridBefore w:val="1"/>
          <w:wBefore w:w="500" w:type="dxa"/>
          <w:trHeight w:val="715"/>
        </w:trPr>
        <w:tc>
          <w:tcPr>
            <w:tcW w:w="3246" w:type="dxa"/>
            <w:gridSpan w:val="3"/>
            <w:vMerge w:val="restart"/>
            <w:tcBorders>
              <w:top w:val="single" w:sz="24" w:space="0" w:color="538135" w:themeColor="accent6" w:themeShade="BF"/>
              <w:left w:val="single" w:sz="24" w:space="0" w:color="538135" w:themeColor="accent6" w:themeShade="BF"/>
              <w:right w:val="single" w:sz="24" w:space="0" w:color="A8D08D" w:themeColor="accent6" w:themeTint="99"/>
            </w:tcBorders>
            <w:shd w:val="clear" w:color="auto" w:fill="auto"/>
            <w:vAlign w:val="center"/>
          </w:tcPr>
          <w:p w:rsidR="00D30F37" w:rsidRPr="00B567A1" w:rsidRDefault="00D30F37"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Marketing of typical agricultural and rural products and services (Art.13)</w:t>
            </w:r>
          </w:p>
        </w:tc>
        <w:tc>
          <w:tcPr>
            <w:tcW w:w="4256" w:type="dxa"/>
            <w:gridSpan w:val="4"/>
            <w:tcBorders>
              <w:top w:val="single" w:sz="24" w:space="0" w:color="538135" w:themeColor="accent6" w:themeShade="BF"/>
              <w:left w:val="single" w:sz="24" w:space="0" w:color="A8D08D" w:themeColor="accent6" w:themeTint="99"/>
              <w:right w:val="single" w:sz="12" w:space="0" w:color="A8D08D" w:themeColor="accent6" w:themeTint="99"/>
            </w:tcBorders>
            <w:shd w:val="clear" w:color="auto" w:fill="auto"/>
            <w:vAlign w:val="center"/>
          </w:tcPr>
          <w:p w:rsidR="00D30F37" w:rsidRPr="00D42802" w:rsidRDefault="00D30F37" w:rsidP="00DA5E6C">
            <w:pPr>
              <w:spacing w:after="0" w:line="240" w:lineRule="auto"/>
              <w:rPr>
                <w:rFonts w:ascii="Calibri" w:eastAsia="Times New Roman" w:hAnsi="Calibri" w:cs="Times New Roman"/>
                <w:color w:val="000000"/>
                <w:lang w:eastAsia="de-AT"/>
              </w:rPr>
            </w:pPr>
          </w:p>
        </w:tc>
        <w:tc>
          <w:tcPr>
            <w:tcW w:w="6634" w:type="dxa"/>
            <w:gridSpan w:val="7"/>
            <w:tcBorders>
              <w:top w:val="single" w:sz="24" w:space="0" w:color="538135" w:themeColor="accent6" w:themeShade="BF"/>
              <w:left w:val="single" w:sz="12" w:space="0" w:color="A8D08D" w:themeColor="accent6" w:themeTint="99"/>
              <w:right w:val="single" w:sz="8" w:space="0" w:color="385623" w:themeColor="accent6" w:themeShade="80"/>
            </w:tcBorders>
            <w:shd w:val="clear" w:color="auto" w:fill="auto"/>
            <w:noWrap/>
            <w:vAlign w:val="center"/>
          </w:tcPr>
          <w:p w:rsidR="00D30F37" w:rsidRPr="00793A76" w:rsidRDefault="00D30F37" w:rsidP="003F4D38">
            <w:pPr>
              <w:spacing w:after="0" w:line="240" w:lineRule="auto"/>
              <w:rPr>
                <w:rFonts w:ascii="Calibri" w:eastAsia="Times New Roman" w:hAnsi="Calibri" w:cs="Times New Roman"/>
                <w:color w:val="000000"/>
                <w:lang w:eastAsia="de-AT"/>
              </w:rPr>
            </w:pPr>
            <w:r w:rsidRPr="00793A76">
              <w:rPr>
                <w:rFonts w:ascii="Calibri" w:eastAsia="Times New Roman" w:hAnsi="Calibri" w:cs="Times New Roman"/>
                <w:color w:val="000000"/>
                <w:lang w:eastAsia="de-AT"/>
              </w:rPr>
              <w:t>Strengthening development of local products</w:t>
            </w:r>
            <w:r w:rsidRPr="00B567A1">
              <w:rPr>
                <w:rFonts w:ascii="Calibri" w:eastAsia="Times New Roman" w:hAnsi="Calibri" w:cs="Times New Roman"/>
                <w:color w:val="000000"/>
                <w:lang w:eastAsia="de-AT"/>
              </w:rPr>
              <w:t> </w:t>
            </w:r>
          </w:p>
        </w:tc>
      </w:tr>
      <w:tr w:rsidR="00DA5E6C" w:rsidRPr="00B567A1" w:rsidTr="002228CD">
        <w:trPr>
          <w:gridBefore w:val="1"/>
          <w:wBefore w:w="500" w:type="dxa"/>
          <w:trHeight w:val="945"/>
        </w:trPr>
        <w:tc>
          <w:tcPr>
            <w:tcW w:w="3246" w:type="dxa"/>
            <w:gridSpan w:val="3"/>
            <w:vMerge/>
            <w:tcBorders>
              <w:left w:val="single" w:sz="24" w:space="0" w:color="538135" w:themeColor="accent6" w:themeShade="BF"/>
              <w:bottom w:val="single" w:sz="24" w:space="0" w:color="538135" w:themeColor="accent6" w:themeShade="BF"/>
              <w:right w:val="single" w:sz="24" w:space="0" w:color="A8D08D" w:themeColor="accent6" w:themeTint="99"/>
            </w:tcBorders>
            <w:shd w:val="clear" w:color="auto" w:fill="auto"/>
            <w:vAlign w:val="center"/>
          </w:tcPr>
          <w:p w:rsidR="00DA5E6C" w:rsidRPr="00B567A1" w:rsidRDefault="00DA5E6C"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tcBorders>
              <w:top w:val="single" w:sz="12" w:space="0" w:color="A8D08D" w:themeColor="accent6" w:themeTint="99"/>
              <w:left w:val="single" w:sz="24" w:space="0" w:color="A8D08D" w:themeColor="accent6" w:themeTint="99"/>
              <w:bottom w:val="single" w:sz="24" w:space="0" w:color="538135" w:themeColor="accent6" w:themeShade="BF"/>
              <w:right w:val="single" w:sz="12" w:space="0" w:color="A8D08D" w:themeColor="accent6" w:themeTint="99"/>
            </w:tcBorders>
            <w:shd w:val="clear" w:color="auto" w:fill="auto"/>
            <w:vAlign w:val="center"/>
          </w:tcPr>
          <w:p w:rsidR="00DA5E6C" w:rsidRPr="00D42802" w:rsidRDefault="00DA5E6C" w:rsidP="00DA5E6C">
            <w:pPr>
              <w:spacing w:after="0" w:line="240" w:lineRule="auto"/>
              <w:rPr>
                <w:rFonts w:ascii="Calibri" w:eastAsia="Times New Roman" w:hAnsi="Calibri" w:cs="Times New Roman"/>
                <w:color w:val="000000"/>
                <w:lang w:eastAsia="de-AT"/>
              </w:rPr>
            </w:pPr>
          </w:p>
        </w:tc>
        <w:tc>
          <w:tcPr>
            <w:tcW w:w="6634" w:type="dxa"/>
            <w:gridSpan w:val="7"/>
            <w:tcBorders>
              <w:top w:val="single" w:sz="12" w:space="0" w:color="A8D08D" w:themeColor="accent6" w:themeTint="99"/>
              <w:left w:val="single" w:sz="12" w:space="0" w:color="A8D08D" w:themeColor="accent6" w:themeTint="99"/>
              <w:bottom w:val="single" w:sz="24" w:space="0" w:color="538135" w:themeColor="accent6" w:themeShade="BF"/>
              <w:right w:val="single" w:sz="8" w:space="0" w:color="385623" w:themeColor="accent6" w:themeShade="80"/>
            </w:tcBorders>
            <w:shd w:val="clear" w:color="auto" w:fill="auto"/>
            <w:noWrap/>
            <w:vAlign w:val="center"/>
          </w:tcPr>
          <w:p w:rsidR="00DA5E6C" w:rsidRPr="00793A76" w:rsidRDefault="00DA5E6C" w:rsidP="003F4D38">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Common presentation of local products at big fairs and conferences </w:t>
            </w:r>
          </w:p>
        </w:tc>
      </w:tr>
      <w:tr w:rsidR="00605404" w:rsidRPr="00B567A1" w:rsidTr="002228CD">
        <w:trPr>
          <w:gridBefore w:val="1"/>
          <w:wBefore w:w="500" w:type="dxa"/>
          <w:trHeight w:val="915"/>
        </w:trPr>
        <w:tc>
          <w:tcPr>
            <w:tcW w:w="3246" w:type="dxa"/>
            <w:gridSpan w:val="3"/>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A8D08D" w:themeColor="accent6" w:themeTint="99"/>
            </w:tcBorders>
            <w:shd w:val="clear" w:color="auto" w:fill="auto"/>
            <w:vAlign w:val="center"/>
            <w:hideMark/>
          </w:tcPr>
          <w:p w:rsidR="00605404" w:rsidRPr="00B567A1" w:rsidRDefault="00605404"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 xml:space="preserve">Promotion of </w:t>
            </w:r>
            <w:proofErr w:type="spellStart"/>
            <w:r w:rsidRPr="00B567A1">
              <w:rPr>
                <w:rFonts w:ascii="Calibri" w:eastAsia="Times New Roman" w:hAnsi="Calibri" w:cs="Times New Roman"/>
                <w:color w:val="000000"/>
                <w:sz w:val="20"/>
                <w:szCs w:val="20"/>
                <w:lang w:eastAsia="de-AT"/>
              </w:rPr>
              <w:t>agritourims</w:t>
            </w:r>
            <w:proofErr w:type="spellEnd"/>
            <w:r w:rsidRPr="00B567A1">
              <w:rPr>
                <w:rFonts w:ascii="Calibri" w:eastAsia="Times New Roman" w:hAnsi="Calibri" w:cs="Times New Roman"/>
                <w:color w:val="000000"/>
                <w:sz w:val="20"/>
                <w:szCs w:val="20"/>
                <w:lang w:eastAsia="de-AT"/>
              </w:rPr>
              <w:t xml:space="preserve"> and diversification (Art.14) </w:t>
            </w:r>
          </w:p>
        </w:tc>
        <w:tc>
          <w:tcPr>
            <w:tcW w:w="4256" w:type="dxa"/>
            <w:gridSpan w:val="4"/>
            <w:tcBorders>
              <w:top w:val="single" w:sz="24" w:space="0" w:color="538135" w:themeColor="accent6" w:themeShade="BF"/>
              <w:left w:val="single" w:sz="24" w:space="0" w:color="A8D08D" w:themeColor="accent6" w:themeTint="99"/>
              <w:bottom w:val="single" w:sz="24" w:space="0" w:color="538135" w:themeColor="accent6" w:themeShade="BF"/>
              <w:right w:val="single" w:sz="4" w:space="0" w:color="auto"/>
            </w:tcBorders>
            <w:shd w:val="clear" w:color="auto" w:fill="auto"/>
            <w:vAlign w:val="center"/>
            <w:hideMark/>
          </w:tcPr>
          <w:p w:rsidR="00605404" w:rsidRPr="00D42802" w:rsidRDefault="00605404" w:rsidP="00DA5E6C">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1st World Congress on Agritourism; Carpathian session - "The Role of local products in agritourism: a Carpathian approach for sustainable rural areas"</w:t>
            </w:r>
          </w:p>
        </w:tc>
        <w:tc>
          <w:tcPr>
            <w:tcW w:w="6634" w:type="dxa"/>
            <w:gridSpan w:val="7"/>
            <w:tcBorders>
              <w:top w:val="single" w:sz="24" w:space="0" w:color="538135" w:themeColor="accent6" w:themeShade="BF"/>
              <w:left w:val="single" w:sz="4" w:space="0" w:color="auto"/>
              <w:bottom w:val="single" w:sz="24" w:space="0" w:color="538135" w:themeColor="accent6" w:themeShade="BF"/>
              <w:right w:val="single" w:sz="4" w:space="0" w:color="auto"/>
            </w:tcBorders>
            <w:shd w:val="clear" w:color="auto" w:fill="auto"/>
            <w:noWrap/>
            <w:vAlign w:val="center"/>
            <w:hideMark/>
          </w:tcPr>
          <w:p w:rsidR="00605404" w:rsidRPr="00B567A1" w:rsidRDefault="00605404" w:rsidP="003F4D38">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r w:rsidR="002228CD">
              <w:rPr>
                <w:rFonts w:ascii="Calibri" w:eastAsia="Times New Roman" w:hAnsi="Calibri" w:cs="Times New Roman"/>
                <w:color w:val="000000"/>
                <w:lang w:eastAsia="de-AT"/>
              </w:rPr>
              <w:t xml:space="preserve">Follow up on the Agritourism Congress </w:t>
            </w:r>
          </w:p>
        </w:tc>
      </w:tr>
      <w:tr w:rsidR="00605404" w:rsidRPr="00B567A1" w:rsidTr="002228CD">
        <w:trPr>
          <w:gridBefore w:val="1"/>
          <w:wBefore w:w="500" w:type="dxa"/>
          <w:trHeight w:val="855"/>
        </w:trPr>
        <w:tc>
          <w:tcPr>
            <w:tcW w:w="3246" w:type="dxa"/>
            <w:gridSpan w:val="3"/>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A8D08D" w:themeColor="accent6" w:themeTint="99"/>
            </w:tcBorders>
            <w:shd w:val="clear" w:color="auto" w:fill="auto"/>
            <w:vAlign w:val="center"/>
            <w:hideMark/>
          </w:tcPr>
          <w:p w:rsidR="00605404" w:rsidRPr="00B567A1" w:rsidRDefault="00605404"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t>Preservation of adverse impacts on air, water, soil, landscape and biological diversity (Art.15)</w:t>
            </w:r>
          </w:p>
        </w:tc>
        <w:tc>
          <w:tcPr>
            <w:tcW w:w="4256" w:type="dxa"/>
            <w:gridSpan w:val="4"/>
            <w:tcBorders>
              <w:top w:val="single" w:sz="24" w:space="0" w:color="538135" w:themeColor="accent6" w:themeShade="BF"/>
              <w:left w:val="single" w:sz="24" w:space="0" w:color="A8D08D" w:themeColor="accent6" w:themeTint="99"/>
              <w:bottom w:val="single" w:sz="24" w:space="0" w:color="538135" w:themeColor="accent6" w:themeShade="BF"/>
              <w:right w:val="single" w:sz="4" w:space="0" w:color="auto"/>
            </w:tcBorders>
            <w:shd w:val="clear" w:color="auto" w:fill="auto"/>
            <w:noWrap/>
            <w:vAlign w:val="center"/>
            <w:hideMark/>
          </w:tcPr>
          <w:p w:rsidR="00605404" w:rsidRPr="00B567A1" w:rsidRDefault="00605404" w:rsidP="00DA5E6C">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c>
          <w:tcPr>
            <w:tcW w:w="6634" w:type="dxa"/>
            <w:gridSpan w:val="7"/>
            <w:tcBorders>
              <w:top w:val="single" w:sz="24" w:space="0" w:color="538135" w:themeColor="accent6" w:themeShade="BF"/>
              <w:left w:val="single" w:sz="4" w:space="0" w:color="auto"/>
              <w:bottom w:val="single" w:sz="24" w:space="0" w:color="538135" w:themeColor="accent6" w:themeShade="BF"/>
              <w:right w:val="single" w:sz="4" w:space="0" w:color="auto"/>
            </w:tcBorders>
            <w:shd w:val="clear" w:color="auto" w:fill="auto"/>
            <w:noWrap/>
            <w:vAlign w:val="center"/>
            <w:hideMark/>
          </w:tcPr>
          <w:p w:rsidR="00605404" w:rsidRPr="00B567A1" w:rsidRDefault="00836FEF" w:rsidP="003F4D38">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Closer cooperation with the WG Climate Change </w:t>
            </w:r>
            <w:r w:rsidR="00605404" w:rsidRPr="00B567A1">
              <w:rPr>
                <w:rFonts w:ascii="Calibri" w:eastAsia="Times New Roman" w:hAnsi="Calibri" w:cs="Times New Roman"/>
                <w:color w:val="000000"/>
                <w:lang w:eastAsia="de-AT"/>
              </w:rPr>
              <w:t> </w:t>
            </w:r>
          </w:p>
        </w:tc>
      </w:tr>
      <w:tr w:rsidR="00605404" w:rsidRPr="00B567A1" w:rsidTr="002228CD">
        <w:trPr>
          <w:gridBefore w:val="1"/>
          <w:wBefore w:w="500" w:type="dxa"/>
          <w:trHeight w:val="615"/>
        </w:trPr>
        <w:tc>
          <w:tcPr>
            <w:tcW w:w="3246" w:type="dxa"/>
            <w:gridSpan w:val="3"/>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A8D08D" w:themeColor="accent6" w:themeTint="99"/>
            </w:tcBorders>
            <w:shd w:val="clear" w:color="auto" w:fill="auto"/>
            <w:vAlign w:val="center"/>
            <w:hideMark/>
          </w:tcPr>
          <w:p w:rsidR="00605404" w:rsidRPr="00B567A1" w:rsidRDefault="00DA5E6C" w:rsidP="00B567A1">
            <w:pPr>
              <w:spacing w:after="0" w:line="240" w:lineRule="auto"/>
              <w:jc w:val="center"/>
              <w:rPr>
                <w:rFonts w:ascii="Calibri" w:eastAsia="Times New Roman" w:hAnsi="Calibri" w:cs="Times New Roman"/>
                <w:color w:val="000000"/>
                <w:sz w:val="20"/>
                <w:szCs w:val="20"/>
                <w:lang w:eastAsia="de-AT"/>
              </w:rPr>
            </w:pPr>
            <w:r>
              <w:rPr>
                <w:rFonts w:ascii="Calibri" w:eastAsia="Times New Roman" w:hAnsi="Calibri" w:cs="Times New Roman"/>
                <w:color w:val="000000"/>
                <w:sz w:val="20"/>
                <w:szCs w:val="20"/>
                <w:lang w:eastAsia="de-AT"/>
              </w:rPr>
              <w:t>Promotion of formal and informal education (Art.16)</w:t>
            </w:r>
          </w:p>
        </w:tc>
        <w:tc>
          <w:tcPr>
            <w:tcW w:w="4256" w:type="dxa"/>
            <w:gridSpan w:val="4"/>
            <w:tcBorders>
              <w:top w:val="single" w:sz="24" w:space="0" w:color="538135" w:themeColor="accent6" w:themeShade="BF"/>
              <w:left w:val="single" w:sz="24" w:space="0" w:color="A8D08D" w:themeColor="accent6" w:themeTint="99"/>
              <w:bottom w:val="single" w:sz="24" w:space="0" w:color="538135" w:themeColor="accent6" w:themeShade="BF"/>
              <w:right w:val="single" w:sz="4" w:space="0" w:color="auto"/>
            </w:tcBorders>
            <w:shd w:val="clear" w:color="auto" w:fill="auto"/>
            <w:noWrap/>
            <w:vAlign w:val="center"/>
            <w:hideMark/>
          </w:tcPr>
          <w:p w:rsidR="00605404" w:rsidRPr="00B567A1" w:rsidRDefault="00605404" w:rsidP="00DA5E6C">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c>
          <w:tcPr>
            <w:tcW w:w="6634" w:type="dxa"/>
            <w:gridSpan w:val="7"/>
            <w:tcBorders>
              <w:top w:val="single" w:sz="24" w:space="0" w:color="538135" w:themeColor="accent6" w:themeShade="BF"/>
              <w:left w:val="single" w:sz="4" w:space="0" w:color="auto"/>
              <w:bottom w:val="single" w:sz="24" w:space="0" w:color="538135" w:themeColor="accent6" w:themeShade="BF"/>
              <w:right w:val="single" w:sz="4" w:space="0" w:color="auto"/>
            </w:tcBorders>
            <w:shd w:val="clear" w:color="auto" w:fill="auto"/>
            <w:noWrap/>
            <w:vAlign w:val="center"/>
            <w:hideMark/>
          </w:tcPr>
          <w:p w:rsidR="00605404" w:rsidRPr="00B567A1" w:rsidRDefault="00605404" w:rsidP="003F4D38">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r>
      <w:tr w:rsidR="00836FEF" w:rsidRPr="00B567A1" w:rsidTr="002228CD">
        <w:trPr>
          <w:gridBefore w:val="1"/>
          <w:wBefore w:w="500" w:type="dxa"/>
          <w:trHeight w:val="870"/>
        </w:trPr>
        <w:tc>
          <w:tcPr>
            <w:tcW w:w="3246" w:type="dxa"/>
            <w:gridSpan w:val="3"/>
            <w:vMerge w:val="restart"/>
            <w:tcBorders>
              <w:top w:val="single" w:sz="24" w:space="0" w:color="538135" w:themeColor="accent6" w:themeShade="BF"/>
              <w:left w:val="single" w:sz="24" w:space="0" w:color="538135" w:themeColor="accent6" w:themeShade="BF"/>
              <w:right w:val="single" w:sz="24" w:space="0" w:color="A8D08D" w:themeColor="accent6" w:themeTint="99"/>
            </w:tcBorders>
            <w:shd w:val="clear" w:color="auto" w:fill="auto"/>
            <w:vAlign w:val="center"/>
          </w:tcPr>
          <w:p w:rsidR="00836FEF" w:rsidRPr="00B567A1" w:rsidRDefault="00836FEF" w:rsidP="00B567A1">
            <w:pPr>
              <w:spacing w:after="0" w:line="240" w:lineRule="auto"/>
              <w:jc w:val="center"/>
              <w:rPr>
                <w:rFonts w:ascii="Calibri" w:eastAsia="Times New Roman" w:hAnsi="Calibri" w:cs="Times New Roman"/>
                <w:color w:val="000000"/>
                <w:sz w:val="20"/>
                <w:szCs w:val="20"/>
                <w:lang w:eastAsia="de-AT"/>
              </w:rPr>
            </w:pPr>
            <w:r w:rsidRPr="00B567A1">
              <w:rPr>
                <w:rFonts w:ascii="Calibri" w:eastAsia="Times New Roman" w:hAnsi="Calibri" w:cs="Times New Roman"/>
                <w:color w:val="000000"/>
                <w:sz w:val="20"/>
                <w:szCs w:val="20"/>
                <w:lang w:eastAsia="de-AT"/>
              </w:rPr>
              <w:lastRenderedPageBreak/>
              <w:t>Coordinated scientific research a and trans-boundary exchange of information and experience (Art.17)</w:t>
            </w:r>
          </w:p>
        </w:tc>
        <w:tc>
          <w:tcPr>
            <w:tcW w:w="4256" w:type="dxa"/>
            <w:gridSpan w:val="4"/>
            <w:tcBorders>
              <w:top w:val="single" w:sz="24" w:space="0" w:color="538135" w:themeColor="accent6" w:themeShade="BF"/>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noWrap/>
            <w:vAlign w:val="center"/>
          </w:tcPr>
          <w:p w:rsidR="00836FEF" w:rsidRPr="00B567A1" w:rsidRDefault="00836FEF" w:rsidP="00DA5E6C">
            <w:pPr>
              <w:spacing w:after="0" w:line="240" w:lineRule="auto"/>
              <w:rPr>
                <w:rFonts w:ascii="Calibri" w:eastAsia="Times New Roman" w:hAnsi="Calibri" w:cs="Times New Roman"/>
                <w:color w:val="000000"/>
                <w:lang w:eastAsia="de-AT"/>
              </w:rPr>
            </w:pPr>
          </w:p>
        </w:tc>
        <w:tc>
          <w:tcPr>
            <w:tcW w:w="6634" w:type="dxa"/>
            <w:gridSpan w:val="7"/>
            <w:tcBorders>
              <w:top w:val="single" w:sz="24" w:space="0" w:color="538135" w:themeColor="accent6" w:themeShade="BF"/>
              <w:left w:val="single" w:sz="12" w:space="0" w:color="A8D08D" w:themeColor="accent6" w:themeTint="99"/>
              <w:bottom w:val="single" w:sz="12" w:space="0" w:color="A8D08D" w:themeColor="accent6" w:themeTint="99"/>
              <w:right w:val="single" w:sz="4" w:space="0" w:color="auto"/>
            </w:tcBorders>
            <w:shd w:val="clear" w:color="auto" w:fill="auto"/>
            <w:noWrap/>
            <w:vAlign w:val="center"/>
          </w:tcPr>
          <w:p w:rsidR="00836FEF" w:rsidRPr="00D42802" w:rsidRDefault="00836FEF" w:rsidP="003F4D38">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 xml:space="preserve">Identification of good practices on innovation in </w:t>
            </w:r>
            <w:proofErr w:type="spellStart"/>
            <w:r w:rsidRPr="00D42802">
              <w:rPr>
                <w:rFonts w:ascii="Calibri" w:eastAsia="Times New Roman" w:hAnsi="Calibri" w:cs="Times New Roman"/>
                <w:color w:val="000000"/>
                <w:lang w:eastAsia="de-AT"/>
              </w:rPr>
              <w:t>agri</w:t>
            </w:r>
            <w:proofErr w:type="spellEnd"/>
            <w:r w:rsidRPr="00D42802">
              <w:rPr>
                <w:rFonts w:ascii="Calibri" w:eastAsia="Times New Roman" w:hAnsi="Calibri" w:cs="Times New Roman"/>
                <w:color w:val="000000"/>
                <w:lang w:eastAsia="de-AT"/>
              </w:rPr>
              <w:t xml:space="preserve"> sector </w:t>
            </w:r>
          </w:p>
        </w:tc>
      </w:tr>
      <w:tr w:rsidR="00836FEF" w:rsidRPr="00B567A1" w:rsidTr="002228CD">
        <w:trPr>
          <w:gridBefore w:val="1"/>
          <w:wBefore w:w="500" w:type="dxa"/>
          <w:trHeight w:val="870"/>
        </w:trPr>
        <w:tc>
          <w:tcPr>
            <w:tcW w:w="3246" w:type="dxa"/>
            <w:gridSpan w:val="3"/>
            <w:vMerge/>
            <w:tcBorders>
              <w:left w:val="single" w:sz="24" w:space="0" w:color="538135" w:themeColor="accent6" w:themeShade="BF"/>
              <w:right w:val="single" w:sz="24" w:space="0" w:color="A8D08D" w:themeColor="accent6" w:themeTint="99"/>
            </w:tcBorders>
            <w:shd w:val="clear" w:color="auto" w:fill="auto"/>
            <w:vAlign w:val="center"/>
            <w:hideMark/>
          </w:tcPr>
          <w:p w:rsidR="00836FEF" w:rsidRPr="00B567A1" w:rsidRDefault="00836FEF"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tcBorders>
              <w:top w:val="single" w:sz="12" w:space="0" w:color="A8D08D" w:themeColor="accent6" w:themeTint="99"/>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noWrap/>
            <w:vAlign w:val="center"/>
            <w:hideMark/>
          </w:tcPr>
          <w:p w:rsidR="00836FEF" w:rsidRPr="00B567A1" w:rsidRDefault="00836FEF" w:rsidP="00DA5E6C">
            <w:pPr>
              <w:spacing w:after="0" w:line="240" w:lineRule="auto"/>
              <w:rPr>
                <w:rFonts w:ascii="Calibri" w:eastAsia="Times New Roman" w:hAnsi="Calibri" w:cs="Times New Roman"/>
                <w:color w:val="000000"/>
                <w:lang w:eastAsia="de-AT"/>
              </w:rPr>
            </w:pPr>
            <w:r w:rsidRPr="00B567A1">
              <w:rPr>
                <w:rFonts w:ascii="Calibri" w:eastAsia="Times New Roman" w:hAnsi="Calibri" w:cs="Times New Roman"/>
                <w:color w:val="000000"/>
                <w:lang w:eastAsia="de-AT"/>
              </w:rPr>
              <w:t> </w:t>
            </w:r>
          </w:p>
        </w:tc>
        <w:tc>
          <w:tcPr>
            <w:tcW w:w="6634" w:type="dxa"/>
            <w:gridSpan w:val="7"/>
            <w:tcBorders>
              <w:top w:val="single" w:sz="12" w:space="0" w:color="A8D08D" w:themeColor="accent6" w:themeTint="99"/>
              <w:left w:val="single" w:sz="12" w:space="0" w:color="A8D08D" w:themeColor="accent6" w:themeTint="99"/>
              <w:bottom w:val="single" w:sz="12" w:space="0" w:color="A8D08D" w:themeColor="accent6" w:themeTint="99"/>
              <w:right w:val="single" w:sz="4" w:space="0" w:color="auto"/>
            </w:tcBorders>
            <w:shd w:val="clear" w:color="auto" w:fill="auto"/>
            <w:noWrap/>
            <w:vAlign w:val="center"/>
            <w:hideMark/>
          </w:tcPr>
          <w:p w:rsidR="00836FEF" w:rsidRPr="00B567A1" w:rsidRDefault="00836FEF" w:rsidP="003F4D38">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Elaboration of a database on agriculture in the Carpathians (structure of land use)</w:t>
            </w:r>
          </w:p>
        </w:tc>
      </w:tr>
      <w:tr w:rsidR="00836FEF" w:rsidRPr="00B567A1" w:rsidTr="002228CD">
        <w:trPr>
          <w:gridBefore w:val="1"/>
          <w:wBefore w:w="500" w:type="dxa"/>
          <w:trHeight w:val="870"/>
        </w:trPr>
        <w:tc>
          <w:tcPr>
            <w:tcW w:w="3246" w:type="dxa"/>
            <w:gridSpan w:val="3"/>
            <w:vMerge/>
            <w:tcBorders>
              <w:left w:val="single" w:sz="24" w:space="0" w:color="538135" w:themeColor="accent6" w:themeShade="BF"/>
              <w:bottom w:val="single" w:sz="4" w:space="0" w:color="auto"/>
              <w:right w:val="single" w:sz="24" w:space="0" w:color="A8D08D" w:themeColor="accent6" w:themeTint="99"/>
            </w:tcBorders>
            <w:shd w:val="clear" w:color="auto" w:fill="auto"/>
            <w:vAlign w:val="center"/>
          </w:tcPr>
          <w:p w:rsidR="00836FEF" w:rsidRPr="00B567A1" w:rsidRDefault="00836FEF" w:rsidP="00B567A1">
            <w:pPr>
              <w:spacing w:after="0" w:line="240" w:lineRule="auto"/>
              <w:jc w:val="center"/>
              <w:rPr>
                <w:rFonts w:ascii="Calibri" w:eastAsia="Times New Roman" w:hAnsi="Calibri" w:cs="Times New Roman"/>
                <w:color w:val="000000"/>
                <w:sz w:val="20"/>
                <w:szCs w:val="20"/>
                <w:lang w:eastAsia="de-AT"/>
              </w:rPr>
            </w:pPr>
          </w:p>
        </w:tc>
        <w:tc>
          <w:tcPr>
            <w:tcW w:w="4256" w:type="dxa"/>
            <w:gridSpan w:val="4"/>
            <w:tcBorders>
              <w:top w:val="single" w:sz="12" w:space="0" w:color="A8D08D" w:themeColor="accent6" w:themeTint="99"/>
              <w:left w:val="single" w:sz="24" w:space="0" w:color="A8D08D" w:themeColor="accent6" w:themeTint="99"/>
              <w:bottom w:val="single" w:sz="12" w:space="0" w:color="A8D08D" w:themeColor="accent6" w:themeTint="99"/>
              <w:right w:val="single" w:sz="12" w:space="0" w:color="A8D08D" w:themeColor="accent6" w:themeTint="99"/>
            </w:tcBorders>
            <w:shd w:val="clear" w:color="auto" w:fill="auto"/>
            <w:noWrap/>
            <w:vAlign w:val="center"/>
          </w:tcPr>
          <w:p w:rsidR="00836FEF" w:rsidRPr="00B567A1" w:rsidRDefault="00836FEF" w:rsidP="00DA5E6C">
            <w:pPr>
              <w:spacing w:after="0" w:line="240" w:lineRule="auto"/>
              <w:rPr>
                <w:rFonts w:ascii="Calibri" w:eastAsia="Times New Roman" w:hAnsi="Calibri" w:cs="Times New Roman"/>
                <w:color w:val="000000"/>
                <w:lang w:eastAsia="de-AT"/>
              </w:rPr>
            </w:pPr>
          </w:p>
        </w:tc>
        <w:tc>
          <w:tcPr>
            <w:tcW w:w="6634" w:type="dxa"/>
            <w:gridSpan w:val="7"/>
            <w:tcBorders>
              <w:top w:val="single" w:sz="12" w:space="0" w:color="A8D08D" w:themeColor="accent6" w:themeTint="99"/>
              <w:left w:val="single" w:sz="12" w:space="0" w:color="A8D08D" w:themeColor="accent6" w:themeTint="99"/>
              <w:bottom w:val="single" w:sz="12" w:space="0" w:color="A8D08D" w:themeColor="accent6" w:themeTint="99"/>
              <w:right w:val="single" w:sz="4" w:space="0" w:color="auto"/>
            </w:tcBorders>
            <w:shd w:val="clear" w:color="auto" w:fill="auto"/>
            <w:noWrap/>
            <w:vAlign w:val="center"/>
          </w:tcPr>
          <w:p w:rsidR="00836FEF" w:rsidRPr="00D42802" w:rsidRDefault="00836FEF" w:rsidP="003F4D38">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Elaboration of a list of the biggest problems in the field of agriculture and rural development in the Carpathian area the Parties are facing, based on the inputs from all the Parties, the WG SARD will be able to identify the common problems</w:t>
            </w:r>
          </w:p>
        </w:tc>
      </w:tr>
      <w:tr w:rsidR="00D30F37" w:rsidRPr="00B567A1" w:rsidTr="002228CD">
        <w:trPr>
          <w:gridBefore w:val="1"/>
          <w:wBefore w:w="500" w:type="dxa"/>
          <w:trHeight w:val="870"/>
        </w:trPr>
        <w:tc>
          <w:tcPr>
            <w:tcW w:w="3246" w:type="dxa"/>
            <w:gridSpan w:val="3"/>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A8D08D" w:themeColor="accent6" w:themeTint="99"/>
            </w:tcBorders>
            <w:shd w:val="clear" w:color="auto" w:fill="auto"/>
            <w:vAlign w:val="center"/>
          </w:tcPr>
          <w:p w:rsidR="00D30F37" w:rsidRPr="00B567A1" w:rsidRDefault="00D30F37" w:rsidP="00D30F37">
            <w:pPr>
              <w:spacing w:after="0" w:line="240" w:lineRule="auto"/>
              <w:jc w:val="center"/>
              <w:rPr>
                <w:rFonts w:ascii="Calibri" w:eastAsia="Times New Roman" w:hAnsi="Calibri" w:cs="Times New Roman"/>
                <w:color w:val="000000"/>
                <w:sz w:val="20"/>
                <w:szCs w:val="20"/>
                <w:lang w:eastAsia="de-AT"/>
              </w:rPr>
            </w:pPr>
            <w:r w:rsidRPr="003F4924">
              <w:rPr>
                <w:rFonts w:ascii="Calibri" w:eastAsia="Times New Roman" w:hAnsi="Calibri" w:cs="Times New Roman"/>
                <w:color w:val="000000"/>
                <w:sz w:val="20"/>
                <w:szCs w:val="20"/>
                <w:lang w:eastAsia="de-AT"/>
              </w:rPr>
              <w:t>Common programs and projects</w:t>
            </w:r>
            <w:r>
              <w:rPr>
                <w:rFonts w:ascii="Calibri" w:eastAsia="Times New Roman" w:hAnsi="Calibri" w:cs="Times New Roman"/>
                <w:color w:val="000000"/>
                <w:sz w:val="20"/>
                <w:szCs w:val="20"/>
                <w:lang w:eastAsia="de-AT"/>
              </w:rPr>
              <w:t xml:space="preserve"> (Art. 18)</w:t>
            </w:r>
          </w:p>
        </w:tc>
        <w:tc>
          <w:tcPr>
            <w:tcW w:w="4256" w:type="dxa"/>
            <w:gridSpan w:val="4"/>
            <w:tcBorders>
              <w:top w:val="single" w:sz="24" w:space="0" w:color="538135" w:themeColor="accent6" w:themeShade="BF"/>
              <w:left w:val="single" w:sz="24" w:space="0" w:color="A8D08D" w:themeColor="accent6" w:themeTint="99"/>
              <w:bottom w:val="single" w:sz="24" w:space="0" w:color="538135" w:themeColor="accent6" w:themeShade="BF"/>
              <w:right w:val="single" w:sz="4" w:space="0" w:color="auto"/>
            </w:tcBorders>
            <w:shd w:val="clear" w:color="auto" w:fill="auto"/>
            <w:noWrap/>
            <w:vAlign w:val="center"/>
          </w:tcPr>
          <w:p w:rsidR="00D30F37" w:rsidRPr="00B567A1" w:rsidRDefault="00D30F37" w:rsidP="00D30F37">
            <w:pPr>
              <w:spacing w:after="0" w:line="240" w:lineRule="auto"/>
              <w:rPr>
                <w:rFonts w:ascii="Calibri" w:eastAsia="Times New Roman" w:hAnsi="Calibri" w:cs="Times New Roman"/>
                <w:color w:val="000000"/>
                <w:lang w:eastAsia="de-AT"/>
              </w:rPr>
            </w:pPr>
            <w:r w:rsidRPr="00D42802">
              <w:rPr>
                <w:rFonts w:ascii="Calibri" w:eastAsia="Times New Roman" w:hAnsi="Calibri" w:cs="Times New Roman"/>
                <w:color w:val="000000"/>
                <w:lang w:eastAsia="de-AT"/>
              </w:rPr>
              <w:t>Building Resilient Mountain Value Chains for delivering Private and Public Goods” Horizon 2020 project proposal</w:t>
            </w:r>
          </w:p>
        </w:tc>
        <w:tc>
          <w:tcPr>
            <w:tcW w:w="6634" w:type="dxa"/>
            <w:gridSpan w:val="7"/>
            <w:tcBorders>
              <w:top w:val="single" w:sz="24" w:space="0" w:color="538135" w:themeColor="accent6" w:themeShade="BF"/>
              <w:left w:val="single" w:sz="4" w:space="0" w:color="auto"/>
              <w:bottom w:val="single" w:sz="24" w:space="0" w:color="538135" w:themeColor="accent6" w:themeShade="BF"/>
              <w:right w:val="single" w:sz="4" w:space="0" w:color="auto"/>
            </w:tcBorders>
            <w:shd w:val="clear" w:color="auto" w:fill="auto"/>
            <w:noWrap/>
            <w:vAlign w:val="center"/>
          </w:tcPr>
          <w:p w:rsidR="00D30F37" w:rsidRPr="00793A76" w:rsidRDefault="00D30F37" w:rsidP="00D30F37">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Identification of the Carpathian case studies</w:t>
            </w:r>
          </w:p>
        </w:tc>
      </w:tr>
    </w:tbl>
    <w:p w:rsidR="008C57AA" w:rsidRDefault="008C57AA"/>
    <w:sectPr w:rsidR="008C57AA" w:rsidSect="00B567A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20F61"/>
    <w:multiLevelType w:val="hybridMultilevel"/>
    <w:tmpl w:val="293E7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A606B"/>
    <w:multiLevelType w:val="hybridMultilevel"/>
    <w:tmpl w:val="5972BBDC"/>
    <w:lvl w:ilvl="0" w:tplc="8BDE5F02">
      <w:start w:val="15"/>
      <w:numFmt w:val="bullet"/>
      <w:lvlText w:val="-"/>
      <w:lvlJc w:val="left"/>
      <w:pPr>
        <w:ind w:left="720" w:hanging="360"/>
      </w:pPr>
      <w:rPr>
        <w:rFonts w:ascii="Century Gothic" w:eastAsia="SimSun" w:hAnsi="Century Gothic" w:cs="Tahoma"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B7E08"/>
    <w:multiLevelType w:val="hybridMultilevel"/>
    <w:tmpl w:val="CB18EF24"/>
    <w:lvl w:ilvl="0" w:tplc="B5AE63DE">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70554"/>
    <w:multiLevelType w:val="hybridMultilevel"/>
    <w:tmpl w:val="DFB230CC"/>
    <w:lvl w:ilvl="0" w:tplc="07300AE2">
      <w:start w:val="15"/>
      <w:numFmt w:val="bullet"/>
      <w:lvlText w:val="-"/>
      <w:lvlJc w:val="left"/>
      <w:pPr>
        <w:ind w:left="720" w:hanging="360"/>
      </w:pPr>
      <w:rPr>
        <w:rFonts w:ascii="Century Gothic" w:eastAsia="SimSun" w:hAnsi="Century Gothic" w:cs="Tahoma"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03F9F"/>
    <w:multiLevelType w:val="hybridMultilevel"/>
    <w:tmpl w:val="04F6BA22"/>
    <w:lvl w:ilvl="0" w:tplc="54DCD41E">
      <w:start w:val="13"/>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A1"/>
    <w:rsid w:val="000008F7"/>
    <w:rsid w:val="000238BC"/>
    <w:rsid w:val="00041CC8"/>
    <w:rsid w:val="00072130"/>
    <w:rsid w:val="0008656E"/>
    <w:rsid w:val="000C70AE"/>
    <w:rsid w:val="00107EFF"/>
    <w:rsid w:val="00110537"/>
    <w:rsid w:val="00166F53"/>
    <w:rsid w:val="001B5EEC"/>
    <w:rsid w:val="001C7DFB"/>
    <w:rsid w:val="001D09A0"/>
    <w:rsid w:val="001F5C68"/>
    <w:rsid w:val="002228CD"/>
    <w:rsid w:val="00226C0D"/>
    <w:rsid w:val="002533C1"/>
    <w:rsid w:val="00254B20"/>
    <w:rsid w:val="002936D6"/>
    <w:rsid w:val="002C317E"/>
    <w:rsid w:val="002D0F09"/>
    <w:rsid w:val="002F43A1"/>
    <w:rsid w:val="00316E43"/>
    <w:rsid w:val="00321540"/>
    <w:rsid w:val="003370E4"/>
    <w:rsid w:val="003660B7"/>
    <w:rsid w:val="00385FE3"/>
    <w:rsid w:val="003B1885"/>
    <w:rsid w:val="003E404C"/>
    <w:rsid w:val="003F4924"/>
    <w:rsid w:val="003F4D38"/>
    <w:rsid w:val="00432FEE"/>
    <w:rsid w:val="004B11E8"/>
    <w:rsid w:val="004C613E"/>
    <w:rsid w:val="004D755E"/>
    <w:rsid w:val="005125D0"/>
    <w:rsid w:val="00522C73"/>
    <w:rsid w:val="00547552"/>
    <w:rsid w:val="005D6344"/>
    <w:rsid w:val="005E5D1A"/>
    <w:rsid w:val="005F4E54"/>
    <w:rsid w:val="00605404"/>
    <w:rsid w:val="00641B8A"/>
    <w:rsid w:val="006C2366"/>
    <w:rsid w:val="00722DC6"/>
    <w:rsid w:val="00732078"/>
    <w:rsid w:val="00733345"/>
    <w:rsid w:val="00733E22"/>
    <w:rsid w:val="00744A4E"/>
    <w:rsid w:val="00755057"/>
    <w:rsid w:val="007627ED"/>
    <w:rsid w:val="00765FAF"/>
    <w:rsid w:val="00781B9F"/>
    <w:rsid w:val="00793A76"/>
    <w:rsid w:val="007F6339"/>
    <w:rsid w:val="00836FEF"/>
    <w:rsid w:val="0085441E"/>
    <w:rsid w:val="00856F08"/>
    <w:rsid w:val="008C57AA"/>
    <w:rsid w:val="00927282"/>
    <w:rsid w:val="00932A4F"/>
    <w:rsid w:val="0094651B"/>
    <w:rsid w:val="00970C80"/>
    <w:rsid w:val="00992FE3"/>
    <w:rsid w:val="009D5417"/>
    <w:rsid w:val="00A36F20"/>
    <w:rsid w:val="00A71AE1"/>
    <w:rsid w:val="00A84D0B"/>
    <w:rsid w:val="00AA0D54"/>
    <w:rsid w:val="00AA6793"/>
    <w:rsid w:val="00AC3ED9"/>
    <w:rsid w:val="00AC62AA"/>
    <w:rsid w:val="00B173B7"/>
    <w:rsid w:val="00B567A1"/>
    <w:rsid w:val="00B96740"/>
    <w:rsid w:val="00BA483F"/>
    <w:rsid w:val="00BB19D2"/>
    <w:rsid w:val="00BB5A03"/>
    <w:rsid w:val="00BC771C"/>
    <w:rsid w:val="00C150C4"/>
    <w:rsid w:val="00C218C3"/>
    <w:rsid w:val="00C27121"/>
    <w:rsid w:val="00CB6FBE"/>
    <w:rsid w:val="00CC7061"/>
    <w:rsid w:val="00D2720C"/>
    <w:rsid w:val="00D30F37"/>
    <w:rsid w:val="00D42802"/>
    <w:rsid w:val="00D45D00"/>
    <w:rsid w:val="00D74C3E"/>
    <w:rsid w:val="00DA5E6C"/>
    <w:rsid w:val="00E15C2C"/>
    <w:rsid w:val="00E345FD"/>
    <w:rsid w:val="00EA2133"/>
    <w:rsid w:val="00EA728F"/>
    <w:rsid w:val="00EB1D02"/>
    <w:rsid w:val="00EB63D9"/>
    <w:rsid w:val="00ED3F47"/>
    <w:rsid w:val="00F04444"/>
    <w:rsid w:val="00F17B13"/>
    <w:rsid w:val="00F34C6D"/>
    <w:rsid w:val="00F35B00"/>
    <w:rsid w:val="00FB1E14"/>
    <w:rsid w:val="00FC442F"/>
    <w:rsid w:val="00FD7934"/>
    <w:rsid w:val="00FE3780"/>
    <w:rsid w:val="00FF7B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C988"/>
  <w15:chartTrackingRefBased/>
  <w15:docId w15:val="{9ADE7100-C84B-4F15-8E12-679B93EB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A76"/>
    <w:rPr>
      <w:color w:val="0563C1" w:themeColor="hyperlink"/>
      <w:u w:val="single"/>
    </w:rPr>
  </w:style>
  <w:style w:type="paragraph" w:styleId="ListParagraph">
    <w:name w:val="List Paragraph"/>
    <w:basedOn w:val="Normal"/>
    <w:uiPriority w:val="34"/>
    <w:qFormat/>
    <w:rsid w:val="00F0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0560">
      <w:bodyDiv w:val="1"/>
      <w:marLeft w:val="0"/>
      <w:marRight w:val="0"/>
      <w:marTop w:val="0"/>
      <w:marBottom w:val="0"/>
      <w:divBdr>
        <w:top w:val="none" w:sz="0" w:space="0" w:color="auto"/>
        <w:left w:val="none" w:sz="0" w:space="0" w:color="auto"/>
        <w:bottom w:val="none" w:sz="0" w:space="0" w:color="auto"/>
        <w:right w:val="none" w:sz="0" w:space="0" w:color="auto"/>
      </w:divBdr>
      <w:divsChild>
        <w:div w:id="399449277">
          <w:marLeft w:val="0"/>
          <w:marRight w:val="0"/>
          <w:marTop w:val="0"/>
          <w:marBottom w:val="0"/>
          <w:divBdr>
            <w:top w:val="none" w:sz="0" w:space="0" w:color="auto"/>
            <w:left w:val="none" w:sz="0" w:space="0" w:color="auto"/>
            <w:bottom w:val="none" w:sz="0" w:space="0" w:color="auto"/>
            <w:right w:val="none" w:sz="0" w:space="0" w:color="auto"/>
          </w:divBdr>
        </w:div>
        <w:div w:id="477042119">
          <w:marLeft w:val="0"/>
          <w:marRight w:val="0"/>
          <w:marTop w:val="0"/>
          <w:marBottom w:val="0"/>
          <w:divBdr>
            <w:top w:val="none" w:sz="0" w:space="0" w:color="auto"/>
            <w:left w:val="none" w:sz="0" w:space="0" w:color="auto"/>
            <w:bottom w:val="none" w:sz="0" w:space="0" w:color="auto"/>
            <w:right w:val="none" w:sz="0" w:space="0" w:color="auto"/>
          </w:divBdr>
        </w:div>
        <w:div w:id="1967469918">
          <w:marLeft w:val="0"/>
          <w:marRight w:val="0"/>
          <w:marTop w:val="0"/>
          <w:marBottom w:val="0"/>
          <w:divBdr>
            <w:top w:val="none" w:sz="0" w:space="0" w:color="auto"/>
            <w:left w:val="none" w:sz="0" w:space="0" w:color="auto"/>
            <w:bottom w:val="none" w:sz="0" w:space="0" w:color="auto"/>
            <w:right w:val="none" w:sz="0" w:space="0" w:color="auto"/>
          </w:divBdr>
        </w:div>
        <w:div w:id="2106490701">
          <w:marLeft w:val="0"/>
          <w:marRight w:val="0"/>
          <w:marTop w:val="0"/>
          <w:marBottom w:val="0"/>
          <w:divBdr>
            <w:top w:val="none" w:sz="0" w:space="0" w:color="auto"/>
            <w:left w:val="none" w:sz="0" w:space="0" w:color="auto"/>
            <w:bottom w:val="none" w:sz="0" w:space="0" w:color="auto"/>
            <w:right w:val="none" w:sz="0" w:space="0" w:color="auto"/>
          </w:divBdr>
        </w:div>
        <w:div w:id="1736076650">
          <w:marLeft w:val="0"/>
          <w:marRight w:val="0"/>
          <w:marTop w:val="0"/>
          <w:marBottom w:val="0"/>
          <w:divBdr>
            <w:top w:val="none" w:sz="0" w:space="0" w:color="auto"/>
            <w:left w:val="none" w:sz="0" w:space="0" w:color="auto"/>
            <w:bottom w:val="none" w:sz="0" w:space="0" w:color="auto"/>
            <w:right w:val="none" w:sz="0" w:space="0" w:color="auto"/>
          </w:divBdr>
        </w:div>
        <w:div w:id="379869122">
          <w:marLeft w:val="0"/>
          <w:marRight w:val="0"/>
          <w:marTop w:val="0"/>
          <w:marBottom w:val="0"/>
          <w:divBdr>
            <w:top w:val="none" w:sz="0" w:space="0" w:color="auto"/>
            <w:left w:val="none" w:sz="0" w:space="0" w:color="auto"/>
            <w:bottom w:val="none" w:sz="0" w:space="0" w:color="auto"/>
            <w:right w:val="none" w:sz="0" w:space="0" w:color="auto"/>
          </w:divBdr>
        </w:div>
        <w:div w:id="1250313198">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1268805187">
          <w:marLeft w:val="0"/>
          <w:marRight w:val="0"/>
          <w:marTop w:val="0"/>
          <w:marBottom w:val="0"/>
          <w:divBdr>
            <w:top w:val="none" w:sz="0" w:space="0" w:color="auto"/>
            <w:left w:val="none" w:sz="0" w:space="0" w:color="auto"/>
            <w:bottom w:val="none" w:sz="0" w:space="0" w:color="auto"/>
            <w:right w:val="none" w:sz="0" w:space="0" w:color="auto"/>
          </w:divBdr>
        </w:div>
        <w:div w:id="662507450">
          <w:marLeft w:val="0"/>
          <w:marRight w:val="0"/>
          <w:marTop w:val="0"/>
          <w:marBottom w:val="120"/>
          <w:divBdr>
            <w:top w:val="none" w:sz="0" w:space="0" w:color="auto"/>
            <w:left w:val="none" w:sz="0" w:space="0" w:color="auto"/>
            <w:bottom w:val="none" w:sz="0" w:space="0" w:color="auto"/>
            <w:right w:val="none" w:sz="0" w:space="0" w:color="auto"/>
          </w:divBdr>
        </w:div>
        <w:div w:id="1639064566">
          <w:marLeft w:val="0"/>
          <w:marRight w:val="0"/>
          <w:marTop w:val="0"/>
          <w:marBottom w:val="0"/>
          <w:divBdr>
            <w:top w:val="none" w:sz="0" w:space="0" w:color="auto"/>
            <w:left w:val="none" w:sz="0" w:space="0" w:color="auto"/>
            <w:bottom w:val="none" w:sz="0" w:space="0" w:color="auto"/>
            <w:right w:val="none" w:sz="0" w:space="0" w:color="auto"/>
          </w:divBdr>
        </w:div>
      </w:divsChild>
    </w:div>
    <w:div w:id="367292015">
      <w:bodyDiv w:val="1"/>
      <w:marLeft w:val="0"/>
      <w:marRight w:val="0"/>
      <w:marTop w:val="0"/>
      <w:marBottom w:val="0"/>
      <w:divBdr>
        <w:top w:val="none" w:sz="0" w:space="0" w:color="auto"/>
        <w:left w:val="none" w:sz="0" w:space="0" w:color="auto"/>
        <w:bottom w:val="none" w:sz="0" w:space="0" w:color="auto"/>
        <w:right w:val="none" w:sz="0" w:space="0" w:color="auto"/>
      </w:divBdr>
    </w:div>
    <w:div w:id="16494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raine.fibl.org/en/ua-about-project/ua-beneficiar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25DB-FE2D-354F-B381-03828B6C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UNEP_Vienna_SCC</dc:creator>
  <cp:keywords/>
  <dc:description/>
  <cp:lastModifiedBy>Klaudia Kuras</cp:lastModifiedBy>
  <cp:revision>2</cp:revision>
  <dcterms:created xsi:type="dcterms:W3CDTF">2018-10-17T10:32:00Z</dcterms:created>
  <dcterms:modified xsi:type="dcterms:W3CDTF">2018-10-17T10:32:00Z</dcterms:modified>
</cp:coreProperties>
</file>